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01" w:rsidRPr="00FA6DA5" w:rsidRDefault="006C7401" w:rsidP="00FA6DA5">
      <w:pPr>
        <w:tabs>
          <w:tab w:val="left" w:pos="426"/>
          <w:tab w:val="center" w:pos="4748"/>
        </w:tabs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DA5">
        <w:rPr>
          <w:rFonts w:ascii="Times New Roman" w:hAnsi="Times New Roman" w:cs="Times New Roman"/>
          <w:b/>
          <w:sz w:val="28"/>
          <w:szCs w:val="28"/>
        </w:rPr>
        <w:t>Перечень теоретических вопросов рубежного контроля знаний</w:t>
      </w:r>
    </w:p>
    <w:p w:rsidR="00527F1E" w:rsidRPr="00FA6DA5" w:rsidRDefault="00527F1E" w:rsidP="00FA6DA5">
      <w:pPr>
        <w:pStyle w:val="a3"/>
        <w:tabs>
          <w:tab w:val="left" w:pos="426"/>
        </w:tabs>
        <w:ind w:right="-144"/>
        <w:jc w:val="center"/>
        <w:rPr>
          <w:color w:val="000000"/>
          <w:szCs w:val="28"/>
        </w:rPr>
      </w:pPr>
      <w:r w:rsidRPr="00FA6DA5">
        <w:rPr>
          <w:color w:val="000000"/>
          <w:szCs w:val="28"/>
        </w:rPr>
        <w:t>по дисциплине Госпитальная терапия</w:t>
      </w:r>
    </w:p>
    <w:p w:rsidR="00527F1E" w:rsidRPr="00FA6DA5" w:rsidRDefault="00527F1E" w:rsidP="00FA6DA5">
      <w:pPr>
        <w:pStyle w:val="a3"/>
        <w:tabs>
          <w:tab w:val="left" w:pos="426"/>
        </w:tabs>
        <w:ind w:right="-144"/>
        <w:jc w:val="center"/>
        <w:rPr>
          <w:color w:val="000000"/>
          <w:szCs w:val="28"/>
        </w:rPr>
      </w:pPr>
      <w:r w:rsidRPr="00FA6DA5">
        <w:rPr>
          <w:color w:val="000000"/>
          <w:szCs w:val="28"/>
        </w:rPr>
        <w:t>специальность 31.05.02 Педиатрия</w:t>
      </w:r>
    </w:p>
    <w:p w:rsidR="00FA6DA5" w:rsidRPr="00FA6DA5" w:rsidRDefault="00FA6DA5" w:rsidP="00FA6DA5">
      <w:pPr>
        <w:pStyle w:val="a3"/>
        <w:tabs>
          <w:tab w:val="left" w:pos="426"/>
        </w:tabs>
        <w:ind w:right="-144"/>
        <w:rPr>
          <w:color w:val="000000"/>
          <w:sz w:val="24"/>
          <w:szCs w:val="24"/>
        </w:rPr>
      </w:pP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>Бронхиальная астма. Определение, факторы риска, патогенез бронхиальной астмы. Клинико-патогенетические варианты заболевания, классификация по степени тяжести, уровню контроля. Клинико-функциональные критерии диагностики.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>Ступенчатый подход к терапии бронхиальной астмы. Контролирующие средства и препараты неотложной помощи. Реабилитационные и профилактические мероприятия.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>Астматический статус. Критерии диагностики, классификация. Неотложная помощь.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 xml:space="preserve">Дифференциальная диагностика синдрома бронхиальной обструкции. Клинико-функциональные дифференцирующие критерии бронхиальной астмы и хронической </w:t>
      </w:r>
      <w:proofErr w:type="spellStart"/>
      <w:r w:rsidRPr="00FA6DA5"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 xml:space="preserve"> болезни легких.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>Хроническая обструктивная болезнь легких (ХОБЛ). Определение, факторы риска, патогенез. Классификация. Клинико-функциональные критерии диагностики.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6DA5">
        <w:rPr>
          <w:rFonts w:ascii="Times New Roman" w:hAnsi="Times New Roman" w:cs="Times New Roman"/>
          <w:sz w:val="24"/>
          <w:szCs w:val="24"/>
        </w:rPr>
        <w:t xml:space="preserve">Лечение стабильной ХОБЛ: современные программы по борьбе с </w:t>
      </w:r>
      <w:proofErr w:type="spellStart"/>
      <w:r w:rsidRPr="00FA6DA5">
        <w:rPr>
          <w:rFonts w:ascii="Times New Roman" w:hAnsi="Times New Roman" w:cs="Times New Roman"/>
          <w:sz w:val="24"/>
          <w:szCs w:val="24"/>
        </w:rPr>
        <w:t>табакокурением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 xml:space="preserve">, фармакологическая терапия, длительная </w:t>
      </w:r>
      <w:proofErr w:type="spellStart"/>
      <w:r w:rsidRPr="00FA6DA5">
        <w:rPr>
          <w:rFonts w:ascii="Times New Roman" w:hAnsi="Times New Roman" w:cs="Times New Roman"/>
          <w:sz w:val="24"/>
          <w:szCs w:val="24"/>
        </w:rPr>
        <w:t>кислородотерапия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>, легочная реабилитация, хирургические вмешательства.</w:t>
      </w:r>
      <w:proofErr w:type="gramEnd"/>
      <w:r w:rsidRPr="00FA6DA5">
        <w:rPr>
          <w:rFonts w:ascii="Times New Roman" w:hAnsi="Times New Roman" w:cs="Times New Roman"/>
          <w:sz w:val="24"/>
          <w:szCs w:val="24"/>
        </w:rPr>
        <w:t xml:space="preserve"> Значение </w:t>
      </w:r>
      <w:proofErr w:type="spellStart"/>
      <w:r w:rsidRPr="00FA6DA5">
        <w:rPr>
          <w:rFonts w:ascii="Times New Roman" w:hAnsi="Times New Roman" w:cs="Times New Roman"/>
          <w:sz w:val="24"/>
          <w:szCs w:val="24"/>
        </w:rPr>
        <w:t>небулайзерной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 xml:space="preserve"> терапии. 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 xml:space="preserve">Обострение ХОБЛ: определение, факторы риска, классификация, показания для госпитализации, лечение в амбулаторных условиях и в стационаре. </w:t>
      </w:r>
      <w:proofErr w:type="spellStart"/>
      <w:r w:rsidRPr="00FA6DA5">
        <w:rPr>
          <w:rFonts w:ascii="Times New Roman" w:hAnsi="Times New Roman" w:cs="Times New Roman"/>
          <w:sz w:val="24"/>
          <w:szCs w:val="24"/>
        </w:rPr>
        <w:t>Кислородотерапия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>, вспомогательная вентиляция. Дыхательная недостаточность у пациентов с обострением ХОБЛ. Реабилитационные и профилактические мероприятия.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 xml:space="preserve">Пневмония. Этиология и патогенез, факторы риска,  классификация, степени тяжести, критерии диагностики, осложнения. 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 xml:space="preserve">ИБС. Стенокардия. Определение, этиология и патогенез. Классификация, диагностические критерии (клинические, лабораторные, </w:t>
      </w:r>
      <w:proofErr w:type="spellStart"/>
      <w:r w:rsidRPr="00FA6DA5">
        <w:rPr>
          <w:rFonts w:ascii="Times New Roman" w:hAnsi="Times New Roman" w:cs="Times New Roman"/>
          <w:sz w:val="24"/>
          <w:szCs w:val="24"/>
        </w:rPr>
        <w:t>ЭКГ-признаки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 xml:space="preserve">, функциональные классы). 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 xml:space="preserve">Лечение стенокардии в период приступа и в </w:t>
      </w:r>
      <w:proofErr w:type="spellStart"/>
      <w:r w:rsidRPr="00FA6DA5">
        <w:rPr>
          <w:rFonts w:ascii="Times New Roman" w:hAnsi="Times New Roman" w:cs="Times New Roman"/>
          <w:sz w:val="24"/>
          <w:szCs w:val="24"/>
        </w:rPr>
        <w:t>межприступный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 xml:space="preserve"> период. Механизм действия лекарственных препаратов, применяющихся для лечения стенокардии.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>Инфаркт миокарда. Этиология и патогенез, факторы риска. Классификация, клинические варианты инфаркта миокарда, диагностические критерии (клинико-лабораторные, инструментальные).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 xml:space="preserve">Осложнения инфаркта миокарда (ранние и поздние), критерии диагностики, неотложная терапия. </w:t>
      </w:r>
      <w:proofErr w:type="spellStart"/>
      <w:r w:rsidRPr="00FA6DA5">
        <w:rPr>
          <w:rFonts w:ascii="Times New Roman" w:hAnsi="Times New Roman" w:cs="Times New Roman"/>
          <w:sz w:val="24"/>
          <w:szCs w:val="24"/>
        </w:rPr>
        <w:t>Кардиогенный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 xml:space="preserve"> шок. Классификация, критерии диагностики, неотложная терапия.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>Лечение инфаркта миокарда.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>Гипертоническая болезнь. Этиология, патогенез, факторы риска. Классификация ГБ по стадиям, степеням артериальной гипертензии, факторам риска, критерии диагностики (клинические, инструментальные).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>Осложнения гипертонической болезни (критерии диагностики гипертонического криза, классификация, дифференцирующие признаки, неотложная помощь).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>Симптоматические артериальные гипертензии (классификация, критерии диагностики)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>Группы лекарственных препаратов, используемых для лечения гипертонической болезни и осложнений. Механизм их действия.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>Митральные пороки сердца. Этиология, патогенез и гемодинамика. Основные клинические проявления, клинико-инструментальные критерии диагностики. Принципы лечения. Показания к оперативному лечению пороков.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>Аортальные пороки сердца. Этиология, патогенез и гемодинамика</w:t>
      </w:r>
      <w:r w:rsidR="00624298">
        <w:rPr>
          <w:rFonts w:ascii="Times New Roman" w:hAnsi="Times New Roman" w:cs="Times New Roman"/>
          <w:sz w:val="24"/>
          <w:szCs w:val="24"/>
        </w:rPr>
        <w:t xml:space="preserve">. </w:t>
      </w:r>
      <w:r w:rsidRPr="00FA6DA5">
        <w:rPr>
          <w:rFonts w:ascii="Times New Roman" w:hAnsi="Times New Roman" w:cs="Times New Roman"/>
          <w:sz w:val="24"/>
          <w:szCs w:val="24"/>
        </w:rPr>
        <w:t>Основные клинические проявления, клинико-инструментальные критерии диагностики. Принципы лечения. Показания к оперативному лечению пороков.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 xml:space="preserve">Врожденные пороки сердца. Классификация, </w:t>
      </w:r>
      <w:proofErr w:type="spellStart"/>
      <w:r w:rsidRPr="00FA6DA5">
        <w:rPr>
          <w:rFonts w:ascii="Times New Roman" w:hAnsi="Times New Roman" w:cs="Times New Roman"/>
          <w:sz w:val="24"/>
          <w:szCs w:val="24"/>
        </w:rPr>
        <w:t>гемодинамка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>, основные критерии диагностики, дифференцирующие признаки. Показания к оперативному лечению.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6DA5">
        <w:rPr>
          <w:rFonts w:ascii="Times New Roman" w:hAnsi="Times New Roman" w:cs="Times New Roman"/>
          <w:sz w:val="24"/>
          <w:szCs w:val="24"/>
        </w:rPr>
        <w:lastRenderedPageBreak/>
        <w:t>Ревматоидный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 xml:space="preserve"> артрит. Определение, этиология, факторы риска, патогенез. Классификация. Клинико-функциональные критерии диагностики. Лечение, профилактика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 xml:space="preserve">Первичный </w:t>
      </w:r>
      <w:proofErr w:type="spellStart"/>
      <w:r w:rsidRPr="00FA6DA5">
        <w:rPr>
          <w:rFonts w:ascii="Times New Roman" w:hAnsi="Times New Roman" w:cs="Times New Roman"/>
          <w:sz w:val="24"/>
          <w:szCs w:val="24"/>
        </w:rPr>
        <w:t>остеоартроз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 xml:space="preserve"> Определение, этиология, факторы риска, патогенез. Классификация. Клинико-функциональные критерии диагностики. Лечение, профилактика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6DA5">
        <w:rPr>
          <w:rFonts w:ascii="Times New Roman" w:hAnsi="Times New Roman" w:cs="Times New Roman"/>
          <w:sz w:val="24"/>
          <w:szCs w:val="24"/>
        </w:rPr>
        <w:t>Анкилозирующий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 xml:space="preserve"> спондилит. Определение, этиология, факторы риска, патогенез. Классификация. Клинико-функциональные критерии диагностики. Лечение, профилактика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>Подагра. Определение, этиология, факторы риска, патогенез. Классификация. Клинико-функциональные критерии диагностики. Лечение, профилактика.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 xml:space="preserve">Хронический </w:t>
      </w:r>
      <w:proofErr w:type="spellStart"/>
      <w:r w:rsidRPr="00FA6DA5">
        <w:rPr>
          <w:rFonts w:ascii="Times New Roman" w:hAnsi="Times New Roman" w:cs="Times New Roman"/>
          <w:sz w:val="24"/>
          <w:szCs w:val="24"/>
        </w:rPr>
        <w:t>пиелонефрит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>. Определение, этиология, факторы риска, патогенез. Классификация. Клинико-функциональные критерии диагностики. Лечение, профилактика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 xml:space="preserve">Хронический </w:t>
      </w:r>
      <w:proofErr w:type="spellStart"/>
      <w:r w:rsidRPr="00FA6DA5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>. Определение, этиология, факторы риска, патогенез. Классификация. Клинико-функциональные критерии диагностики. Лечение, профилактика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 xml:space="preserve">Железодефицитные анемии. Определение, этиология, патогенез, классификация, клинико-диагностические критерии. Диагностика, дифференциально-диагностические критерии. Лечение, </w:t>
      </w:r>
      <w:proofErr w:type="gramStart"/>
      <w:r w:rsidRPr="00FA6D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6DA5">
        <w:rPr>
          <w:rFonts w:ascii="Times New Roman" w:hAnsi="Times New Roman" w:cs="Times New Roman"/>
          <w:sz w:val="24"/>
          <w:szCs w:val="24"/>
        </w:rPr>
        <w:t xml:space="preserve"> эффективностью терапии препаратами железа, профилактика.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>В12-дефицитные анемии. Определение, этиология, патогенез, клиника, классификация, диагностика, дифференциально-диагностические критерии, лечение, профилактика.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 xml:space="preserve">Гемолитические анемии. Определение, этиология, патогенез. Механизм гемолиза и основные причины развития гемолитических анемий. Клиника, классификация. </w:t>
      </w:r>
      <w:proofErr w:type="gramStart"/>
      <w:r w:rsidRPr="00FA6DA5">
        <w:rPr>
          <w:rFonts w:ascii="Times New Roman" w:hAnsi="Times New Roman" w:cs="Times New Roman"/>
          <w:sz w:val="24"/>
          <w:szCs w:val="24"/>
        </w:rPr>
        <w:t xml:space="preserve">Основные диагностические критерии, клинико-лабораторные признаки наследственного </w:t>
      </w:r>
      <w:proofErr w:type="spellStart"/>
      <w:r w:rsidRPr="00FA6DA5">
        <w:rPr>
          <w:rFonts w:ascii="Times New Roman" w:hAnsi="Times New Roman" w:cs="Times New Roman"/>
          <w:sz w:val="24"/>
          <w:szCs w:val="24"/>
        </w:rPr>
        <w:t>микросфероцитоза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 xml:space="preserve">, энзимопатий, </w:t>
      </w:r>
      <w:proofErr w:type="spellStart"/>
      <w:r w:rsidRPr="00FA6DA5">
        <w:rPr>
          <w:rFonts w:ascii="Times New Roman" w:hAnsi="Times New Roman" w:cs="Times New Roman"/>
          <w:sz w:val="24"/>
          <w:szCs w:val="24"/>
        </w:rPr>
        <w:t>гемоглобинопатии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>, дифференциальная диагностика.</w:t>
      </w:r>
      <w:proofErr w:type="gramEnd"/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6DA5">
        <w:rPr>
          <w:rFonts w:ascii="Times New Roman" w:hAnsi="Times New Roman" w:cs="Times New Roman"/>
          <w:sz w:val="24"/>
          <w:szCs w:val="24"/>
        </w:rPr>
        <w:t>Аутоиммуные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 xml:space="preserve"> гемолитические анемии. Гемоглобинурии. Диагностические </w:t>
      </w:r>
      <w:proofErr w:type="spellStart"/>
      <w:r w:rsidRPr="00FA6DA5">
        <w:rPr>
          <w:rFonts w:ascii="Times New Roman" w:hAnsi="Times New Roman" w:cs="Times New Roman"/>
          <w:sz w:val="24"/>
          <w:szCs w:val="24"/>
        </w:rPr>
        <w:t>критерии</w:t>
      </w:r>
      <w:proofErr w:type="gramStart"/>
      <w:r w:rsidRPr="00FA6DA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A6DA5">
        <w:rPr>
          <w:rFonts w:ascii="Times New Roman" w:hAnsi="Times New Roman" w:cs="Times New Roman"/>
          <w:sz w:val="24"/>
          <w:szCs w:val="24"/>
        </w:rPr>
        <w:t>ринципы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 xml:space="preserve"> терапии, профилактика.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6DA5">
        <w:rPr>
          <w:rFonts w:ascii="Times New Roman" w:hAnsi="Times New Roman" w:cs="Times New Roman"/>
          <w:sz w:val="24"/>
          <w:szCs w:val="24"/>
        </w:rPr>
        <w:t>Апластические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 xml:space="preserve"> анемии. Этиология, патогенез, клиника, классификация,  дифференциально-диагностические критерии. Лечение. 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 xml:space="preserve">Этиология, патогенез и классификация </w:t>
      </w:r>
      <w:proofErr w:type="spellStart"/>
      <w:r w:rsidRPr="00FA6DA5">
        <w:rPr>
          <w:rFonts w:ascii="Times New Roman" w:hAnsi="Times New Roman" w:cs="Times New Roman"/>
          <w:sz w:val="24"/>
          <w:szCs w:val="24"/>
        </w:rPr>
        <w:t>агранулоцитозов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 xml:space="preserve">. Клиника, диагностика и лечение. 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 xml:space="preserve">Острые лейкозы. Этиология, патогенез, классификация, клиника, диагностика, цитохимические </w:t>
      </w:r>
      <w:proofErr w:type="spellStart"/>
      <w:r w:rsidRPr="00FA6DA5">
        <w:rPr>
          <w:rFonts w:ascii="Times New Roman" w:hAnsi="Times New Roman" w:cs="Times New Roman"/>
          <w:sz w:val="24"/>
          <w:szCs w:val="24"/>
        </w:rPr>
        <w:t>критерии</w:t>
      </w:r>
      <w:proofErr w:type="gramStart"/>
      <w:r w:rsidRPr="00FA6DA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A6DA5">
        <w:rPr>
          <w:rFonts w:ascii="Times New Roman" w:hAnsi="Times New Roman" w:cs="Times New Roman"/>
          <w:sz w:val="24"/>
          <w:szCs w:val="24"/>
        </w:rPr>
        <w:t>ринципы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DA5">
        <w:rPr>
          <w:rFonts w:ascii="Times New Roman" w:hAnsi="Times New Roman" w:cs="Times New Roman"/>
          <w:sz w:val="24"/>
          <w:szCs w:val="24"/>
        </w:rPr>
        <w:t>терапиии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 xml:space="preserve"> ее </w:t>
      </w:r>
      <w:proofErr w:type="spellStart"/>
      <w:r w:rsidRPr="00FA6DA5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 xml:space="preserve"> (индукция и консолидация ремиссии, профилактика </w:t>
      </w:r>
      <w:proofErr w:type="spellStart"/>
      <w:r w:rsidRPr="00FA6DA5">
        <w:rPr>
          <w:rFonts w:ascii="Times New Roman" w:hAnsi="Times New Roman" w:cs="Times New Roman"/>
          <w:sz w:val="24"/>
          <w:szCs w:val="24"/>
        </w:rPr>
        <w:t>нейролейкемии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>, лечение в период ремиссии). Терапия отдельных вариантов заболевания. Осложнения цитостатической терапии.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 xml:space="preserve">Хронический </w:t>
      </w:r>
      <w:proofErr w:type="spellStart"/>
      <w:r w:rsidRPr="00FA6DA5">
        <w:rPr>
          <w:rFonts w:ascii="Times New Roman" w:hAnsi="Times New Roman" w:cs="Times New Roman"/>
          <w:sz w:val="24"/>
          <w:szCs w:val="24"/>
        </w:rPr>
        <w:t>миелолейкоз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 xml:space="preserve">. Этиология, патогенез, клиника, диагностика. Диагностика и лечение </w:t>
      </w:r>
      <w:proofErr w:type="spellStart"/>
      <w:r w:rsidRPr="00FA6DA5">
        <w:rPr>
          <w:rFonts w:ascii="Times New Roman" w:hAnsi="Times New Roman" w:cs="Times New Roman"/>
          <w:sz w:val="24"/>
          <w:szCs w:val="24"/>
        </w:rPr>
        <w:t>бластного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 xml:space="preserve"> криза при </w:t>
      </w:r>
      <w:proofErr w:type="gramStart"/>
      <w:r w:rsidRPr="00FA6DA5">
        <w:rPr>
          <w:rFonts w:ascii="Times New Roman" w:hAnsi="Times New Roman" w:cs="Times New Roman"/>
          <w:sz w:val="24"/>
          <w:szCs w:val="24"/>
        </w:rPr>
        <w:t>хроническом</w:t>
      </w:r>
      <w:proofErr w:type="gramEnd"/>
      <w:r w:rsidRPr="00FA6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DA5">
        <w:rPr>
          <w:rFonts w:ascii="Times New Roman" w:hAnsi="Times New Roman" w:cs="Times New Roman"/>
          <w:sz w:val="24"/>
          <w:szCs w:val="24"/>
        </w:rPr>
        <w:t>миелолейкозе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>.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 xml:space="preserve">Хронический </w:t>
      </w:r>
      <w:proofErr w:type="spellStart"/>
      <w:r w:rsidRPr="00FA6DA5">
        <w:rPr>
          <w:rFonts w:ascii="Times New Roman" w:hAnsi="Times New Roman" w:cs="Times New Roman"/>
          <w:sz w:val="24"/>
          <w:szCs w:val="24"/>
        </w:rPr>
        <w:t>лимфолейкоз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 xml:space="preserve">. Клинические варианты, диагностика осложнения, лечение. Диагностика и лечение при осложнении хронического </w:t>
      </w:r>
      <w:proofErr w:type="spellStart"/>
      <w:r w:rsidRPr="00FA6DA5">
        <w:rPr>
          <w:rFonts w:ascii="Times New Roman" w:hAnsi="Times New Roman" w:cs="Times New Roman"/>
          <w:sz w:val="24"/>
          <w:szCs w:val="24"/>
        </w:rPr>
        <w:t>лимфолейкоза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 xml:space="preserve"> аутоиммунной гемолитической анемией.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>Хронический гастрит. Определение, этиология и патогенез. Классификация хронического гастрита, методы диагностики, морфологические изменения в слизистой оболочке желудка.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>Лечение хронических гастритов.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 xml:space="preserve">Этиология и патогенез, классификация  язвенной болезни желудка и 12-перстной кишки. Факторы, регулирующие </w:t>
      </w:r>
      <w:proofErr w:type="spellStart"/>
      <w:r w:rsidRPr="00FA6DA5">
        <w:rPr>
          <w:rFonts w:ascii="Times New Roman" w:hAnsi="Times New Roman" w:cs="Times New Roman"/>
          <w:sz w:val="24"/>
          <w:szCs w:val="24"/>
        </w:rPr>
        <w:t>кислотно-пептический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 xml:space="preserve"> состав желудочного сока в </w:t>
      </w:r>
      <w:proofErr w:type="spellStart"/>
      <w:r w:rsidRPr="00FA6DA5">
        <w:rPr>
          <w:rFonts w:ascii="Times New Roman" w:hAnsi="Times New Roman" w:cs="Times New Roman"/>
          <w:sz w:val="24"/>
          <w:szCs w:val="24"/>
        </w:rPr>
        <w:t>норме</w:t>
      </w:r>
      <w:proofErr w:type="gramStart"/>
      <w:r w:rsidRPr="00FA6DA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A6DA5">
        <w:rPr>
          <w:rFonts w:ascii="Times New Roman" w:hAnsi="Times New Roman" w:cs="Times New Roman"/>
          <w:sz w:val="24"/>
          <w:szCs w:val="24"/>
        </w:rPr>
        <w:t>етоды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 xml:space="preserve"> инструментальной и лабораторной диагностики выявление язв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6DA5">
        <w:rPr>
          <w:rFonts w:ascii="Times New Roman" w:hAnsi="Times New Roman" w:cs="Times New Roman"/>
          <w:sz w:val="24"/>
          <w:szCs w:val="24"/>
        </w:rPr>
        <w:t>Эрадикационная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 xml:space="preserve"> терапия </w:t>
      </w:r>
      <w:proofErr w:type="spellStart"/>
      <w:r w:rsidRPr="00FA6DA5">
        <w:rPr>
          <w:rFonts w:ascii="Times New Roman" w:hAnsi="Times New Roman" w:cs="Times New Roman"/>
          <w:sz w:val="24"/>
          <w:szCs w:val="24"/>
        </w:rPr>
        <w:t>хеликобактер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DA5">
        <w:rPr>
          <w:rFonts w:ascii="Times New Roman" w:hAnsi="Times New Roman" w:cs="Times New Roman"/>
          <w:sz w:val="24"/>
          <w:szCs w:val="24"/>
        </w:rPr>
        <w:t>пилори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6DA5">
        <w:rPr>
          <w:rFonts w:ascii="Times New Roman" w:hAnsi="Times New Roman" w:cs="Times New Roman"/>
          <w:sz w:val="24"/>
          <w:szCs w:val="24"/>
        </w:rPr>
        <w:t>антисекреторные</w:t>
      </w:r>
      <w:proofErr w:type="spellEnd"/>
      <w:r w:rsidRPr="00FA6DA5">
        <w:rPr>
          <w:rFonts w:ascii="Times New Roman" w:hAnsi="Times New Roman" w:cs="Times New Roman"/>
          <w:sz w:val="24"/>
          <w:szCs w:val="24"/>
        </w:rPr>
        <w:t xml:space="preserve"> препараты. Профилактика язвенной болезни.</w:t>
      </w:r>
    </w:p>
    <w:p w:rsidR="006C7401" w:rsidRPr="00FA6DA5" w:rsidRDefault="006C7401" w:rsidP="00FA6DA5">
      <w:pPr>
        <w:numPr>
          <w:ilvl w:val="0"/>
          <w:numId w:val="1"/>
        </w:numPr>
        <w:tabs>
          <w:tab w:val="left" w:pos="426"/>
          <w:tab w:val="left" w:pos="1701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DA5">
        <w:rPr>
          <w:rFonts w:ascii="Times New Roman" w:hAnsi="Times New Roman" w:cs="Times New Roman"/>
          <w:sz w:val="24"/>
          <w:szCs w:val="24"/>
        </w:rPr>
        <w:t>Осложнения язвенной болезни и показания к хирургическому лечению.</w:t>
      </w:r>
    </w:p>
    <w:p w:rsidR="003A5DA9" w:rsidRDefault="003A5DA9"/>
    <w:sectPr w:rsidR="003A5DA9" w:rsidSect="003A6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B6A85"/>
    <w:multiLevelType w:val="hybridMultilevel"/>
    <w:tmpl w:val="6582B834"/>
    <w:lvl w:ilvl="0" w:tplc="548CE9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401"/>
    <w:rsid w:val="003A5DA9"/>
    <w:rsid w:val="003A6FF3"/>
    <w:rsid w:val="00527F1E"/>
    <w:rsid w:val="00624298"/>
    <w:rsid w:val="006C7401"/>
    <w:rsid w:val="00812650"/>
    <w:rsid w:val="00B67A74"/>
    <w:rsid w:val="00DB74D3"/>
    <w:rsid w:val="00FA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27F1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27F1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2019-04-25T04:45:00Z</dcterms:created>
  <dcterms:modified xsi:type="dcterms:W3CDTF">2019-04-25T08:10:00Z</dcterms:modified>
</cp:coreProperties>
</file>