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13" w:rsidRDefault="00076C13" w:rsidP="00076C13">
      <w:pPr>
        <w:tabs>
          <w:tab w:val="left" w:pos="2280"/>
        </w:tabs>
        <w:jc w:val="center"/>
        <w:rPr>
          <w:b/>
          <w:sz w:val="28"/>
          <w:szCs w:val="28"/>
        </w:rPr>
      </w:pPr>
      <w:r w:rsidRPr="00076C13">
        <w:rPr>
          <w:b/>
          <w:sz w:val="28"/>
          <w:szCs w:val="28"/>
        </w:rPr>
        <w:t>Перечень вопросов к зачету</w:t>
      </w:r>
      <w:r>
        <w:rPr>
          <w:b/>
          <w:sz w:val="28"/>
          <w:szCs w:val="28"/>
        </w:rPr>
        <w:t xml:space="preserve"> по дисциплине</w:t>
      </w:r>
    </w:p>
    <w:p w:rsidR="00076C13" w:rsidRDefault="00076C13" w:rsidP="00076C13">
      <w:pPr>
        <w:tabs>
          <w:tab w:val="left" w:pos="2280"/>
        </w:tabs>
        <w:jc w:val="center"/>
        <w:rPr>
          <w:b/>
          <w:sz w:val="28"/>
          <w:szCs w:val="28"/>
        </w:rPr>
      </w:pPr>
      <w:r w:rsidRPr="00076C1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Функциональная диагностика</w:t>
      </w:r>
      <w:r w:rsidRPr="00076C1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076C13" w:rsidRPr="00076C13" w:rsidRDefault="00076C13" w:rsidP="00076C13">
      <w:pPr>
        <w:tabs>
          <w:tab w:val="left" w:pos="228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Элементы нормальной ЭКГ и их характеристики.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Алгоритм анализа ЭКГ.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ЭКГ-признаки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суправентрикулярной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экстрасистолии.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желудочковой экстрасистолии.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ЭКГ-признаки пароксизмальной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суправентрикулярной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тахикардии.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желудочковой тахикардии.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трепетания и фибрилляции желудочков.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Механизмы возникновения и ЭКГ-признаки фибрилляции предсердий.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Механизмы возникновения и ЭКГ-признаки трепетания предсердий.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ЭКГ-признаки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синоатриальной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блокады в зависимости от ее степени.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атриовентрикулярной блокады в зависимости от ее степени.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ЭКГ-признаки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внутрижелудочковых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нарушений проводимости.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ЭКГ-признаки феномена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предвозбуждения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желудочков (</w:t>
      </w:r>
      <w:r w:rsidRPr="00076C13">
        <w:rPr>
          <w:rFonts w:ascii="Times New Roman" w:eastAsia="MS Mincho" w:hAnsi="Times New Roman"/>
          <w:sz w:val="28"/>
          <w:szCs w:val="28"/>
          <w:lang w:val="en-US"/>
        </w:rPr>
        <w:t>WPW</w:t>
      </w:r>
      <w:r w:rsidRPr="00076C13">
        <w:rPr>
          <w:rFonts w:ascii="Times New Roman" w:eastAsia="MS Mincho" w:hAnsi="Times New Roman"/>
          <w:sz w:val="28"/>
          <w:szCs w:val="28"/>
        </w:rPr>
        <w:t xml:space="preserve">, </w:t>
      </w:r>
      <w:r w:rsidRPr="00076C13">
        <w:rPr>
          <w:rFonts w:ascii="Times New Roman" w:eastAsia="MS Mincho" w:hAnsi="Times New Roman"/>
          <w:sz w:val="28"/>
          <w:szCs w:val="28"/>
          <w:lang w:val="en-US"/>
        </w:rPr>
        <w:t>CLC</w:t>
      </w:r>
      <w:r w:rsidRPr="00076C13">
        <w:rPr>
          <w:rFonts w:ascii="Times New Roman" w:eastAsia="MS Mincho" w:hAnsi="Times New Roman"/>
          <w:sz w:val="28"/>
          <w:szCs w:val="28"/>
        </w:rPr>
        <w:t>).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Механизм развития и ЭКГ-диагностика нарушений сердечного ритма при синдромах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предвозбуждения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желудочков.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гипертрофии левых отделов сердца.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гипертрофии правых отделов сердца.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хронической ишемической болезни сердца.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ЭКГ-тесты для выявления хронической ишемической болезни сердца.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Перечень и содержание современных методов функциональной диагностики в кардиологии.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острой стадии инфаркта миокарда.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подострой стадии инфаркта миокарда.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ЭКГ-признаки постинфарктного кардиосклероза.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>ЭКГ-диагностика локализации инфаркта миокарда.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Спирографические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критерии нарушения функции дыхания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обструктивного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типа.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Спирографические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критерии нарушения функции дыхания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рестриктивного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типа.</w:t>
      </w:r>
    </w:p>
    <w:p w:rsidR="00076C13" w:rsidRPr="00076C13" w:rsidRDefault="00076C13" w:rsidP="00076C13">
      <w:pPr>
        <w:pStyle w:val="a3"/>
        <w:numPr>
          <w:ilvl w:val="0"/>
          <w:numId w:val="1"/>
        </w:numPr>
        <w:ind w:left="426" w:hanging="426"/>
        <w:rPr>
          <w:rFonts w:ascii="Times New Roman" w:eastAsia="MS Mincho" w:hAnsi="Times New Roman"/>
          <w:sz w:val="28"/>
          <w:szCs w:val="28"/>
        </w:rPr>
      </w:pPr>
      <w:r w:rsidRPr="00076C13">
        <w:rPr>
          <w:rFonts w:ascii="Times New Roman" w:eastAsia="MS Mincho" w:hAnsi="Times New Roman"/>
          <w:sz w:val="28"/>
          <w:szCs w:val="28"/>
        </w:rPr>
        <w:t xml:space="preserve">Критерии “положительности”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спирографических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 xml:space="preserve"> проб с </w:t>
      </w:r>
      <w:proofErr w:type="spellStart"/>
      <w:r w:rsidRPr="00076C13">
        <w:rPr>
          <w:rFonts w:ascii="Times New Roman" w:eastAsia="MS Mincho" w:hAnsi="Times New Roman"/>
          <w:sz w:val="28"/>
          <w:szCs w:val="28"/>
        </w:rPr>
        <w:t>бронходилататорами</w:t>
      </w:r>
      <w:proofErr w:type="spellEnd"/>
      <w:r w:rsidRPr="00076C13">
        <w:rPr>
          <w:rFonts w:ascii="Times New Roman" w:eastAsia="MS Mincho" w:hAnsi="Times New Roman"/>
          <w:sz w:val="28"/>
          <w:szCs w:val="28"/>
        </w:rPr>
        <w:t>.</w:t>
      </w:r>
    </w:p>
    <w:p w:rsidR="00FE64F4" w:rsidRPr="00076C13" w:rsidRDefault="00FE64F4">
      <w:pPr>
        <w:rPr>
          <w:sz w:val="28"/>
          <w:szCs w:val="28"/>
        </w:rPr>
      </w:pPr>
    </w:p>
    <w:sectPr w:rsidR="00FE64F4" w:rsidRPr="000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75A"/>
    <w:multiLevelType w:val="hybridMultilevel"/>
    <w:tmpl w:val="5AE68A10"/>
    <w:lvl w:ilvl="0" w:tplc="9BC20B0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78"/>
    <w:rsid w:val="00076C13"/>
    <w:rsid w:val="00290B78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9AD8-F18E-4C75-9EAC-4B15034F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6C13"/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76C13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2019-04-27T01:12:00Z</dcterms:created>
  <dcterms:modified xsi:type="dcterms:W3CDTF">2019-04-27T01:13:00Z</dcterms:modified>
</cp:coreProperties>
</file>