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30" w:rsidRPr="00A34430" w:rsidRDefault="00A34430" w:rsidP="00A3443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34430">
        <w:rPr>
          <w:rFonts w:ascii="Times New Roman" w:hAnsi="Times New Roman" w:cs="Times New Roman"/>
          <w:b/>
          <w:sz w:val="24"/>
          <w:szCs w:val="24"/>
        </w:rPr>
        <w:t>Вопросы к экзаменам по неврологии</w:t>
      </w:r>
    </w:p>
    <w:p w:rsidR="00A34430" w:rsidRPr="00A34430" w:rsidRDefault="00A34430" w:rsidP="00A344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4430">
        <w:rPr>
          <w:rFonts w:ascii="Times New Roman" w:hAnsi="Times New Roman" w:cs="Times New Roman"/>
          <w:b/>
          <w:bCs/>
          <w:sz w:val="24"/>
          <w:szCs w:val="24"/>
        </w:rPr>
        <w:t>для педиатрического факультета</w:t>
      </w:r>
    </w:p>
    <w:p w:rsidR="00A34430" w:rsidRPr="00A34430" w:rsidRDefault="00A34430" w:rsidP="00A34430">
      <w:pPr>
        <w:rPr>
          <w:rFonts w:ascii="Times New Roman" w:hAnsi="Times New Roman" w:cs="Times New Roman"/>
          <w:sz w:val="24"/>
          <w:szCs w:val="24"/>
        </w:rPr>
      </w:pPr>
    </w:p>
    <w:p w:rsidR="00A34430" w:rsidRPr="00A34430" w:rsidRDefault="00A34430" w:rsidP="00A34430">
      <w:pPr>
        <w:rPr>
          <w:rFonts w:ascii="Times New Roman" w:hAnsi="Times New Roman" w:cs="Times New Roman"/>
          <w:b/>
          <w:sz w:val="24"/>
          <w:szCs w:val="24"/>
        </w:rPr>
      </w:pPr>
      <w:r w:rsidRPr="00A34430">
        <w:rPr>
          <w:rFonts w:ascii="Times New Roman" w:hAnsi="Times New Roman" w:cs="Times New Roman"/>
          <w:b/>
          <w:sz w:val="24"/>
          <w:szCs w:val="24"/>
        </w:rPr>
        <w:t>Общая неврология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>Типы расстройств чувствительности (все).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>Центральный и периферический паралич, характеристика.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>Синдром Броун-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Секара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>, синдромы поперечного поражения спинного мозга на различных уровнях.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>Синдром поражения конского хвоста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>Расстройство функции тазовых органов. Типы нарушения, их причины.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 xml:space="preserve">Синдромы поражения ствола. 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>Альтернирующие синдромы, топическое значение. Синдром Вебера.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Фостер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>-Кеннеди.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верхнеглазничной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 щели.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>Зрительный путь, синдромы поражения.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>Синдромы поражения глазодвигательного нерва.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A34430">
        <w:rPr>
          <w:rFonts w:ascii="Times New Roman" w:hAnsi="Times New Roman" w:cs="Times New Roman"/>
          <w:bCs/>
          <w:sz w:val="24"/>
          <w:szCs w:val="24"/>
        </w:rPr>
        <w:t>Виды зрачковых реакций. Топическое и клиническое значение.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>Анатомия, физиология и синдромы поражения тройничного нерва.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 xml:space="preserve">Иннервация лицевой мускулатуры, </w:t>
      </w:r>
      <w:proofErr w:type="gramStart"/>
      <w:r w:rsidRPr="00A34430">
        <w:rPr>
          <w:rFonts w:ascii="Times New Roman" w:hAnsi="Times New Roman" w:cs="Times New Roman"/>
          <w:sz w:val="24"/>
          <w:szCs w:val="24"/>
        </w:rPr>
        <w:t>центральный</w:t>
      </w:r>
      <w:proofErr w:type="gramEnd"/>
      <w:r w:rsidRPr="00A34430">
        <w:rPr>
          <w:rFonts w:ascii="Times New Roman" w:hAnsi="Times New Roman" w:cs="Times New Roman"/>
          <w:sz w:val="24"/>
          <w:szCs w:val="24"/>
        </w:rPr>
        <w:t xml:space="preserve"> и периферические парезы.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>Головокружение, виды, причины.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 xml:space="preserve">Бульбарный, </w:t>
      </w:r>
      <w:proofErr w:type="gramStart"/>
      <w:r w:rsidRPr="00A34430">
        <w:rPr>
          <w:rFonts w:ascii="Times New Roman" w:hAnsi="Times New Roman" w:cs="Times New Roman"/>
          <w:sz w:val="24"/>
          <w:szCs w:val="24"/>
        </w:rPr>
        <w:t>псевдобульбарный</w:t>
      </w:r>
      <w:proofErr w:type="gramEnd"/>
      <w:r w:rsidRPr="00A34430">
        <w:rPr>
          <w:rFonts w:ascii="Times New Roman" w:hAnsi="Times New Roman" w:cs="Times New Roman"/>
          <w:sz w:val="24"/>
          <w:szCs w:val="24"/>
        </w:rPr>
        <w:t xml:space="preserve"> синдромы, причины, особенности ухода за больными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>Нарушения сознания, стадии количественного нарушения сознания, план обследования больного в коматозном состоянии.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 xml:space="preserve">Анатомия, физиология подкорковых узлов, синдромы поражения (хореический, паркинсонизм). 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>Виды атаксий, топическое значение.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>Синдром поражения внутренней капсулы.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>Теории локализации функций в коре головного мозга. Функциональная асимметрия полушарий.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34430">
        <w:rPr>
          <w:rFonts w:ascii="Times New Roman" w:hAnsi="Times New Roman" w:cs="Times New Roman"/>
          <w:sz w:val="24"/>
          <w:szCs w:val="24"/>
        </w:rPr>
        <w:lastRenderedPageBreak/>
        <w:t xml:space="preserve">Синдромы поражения отдельных долей головного мозга (лобной, теменной, височной, затылочной). </w:t>
      </w:r>
      <w:proofErr w:type="gramEnd"/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Джексоновская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 эпилепсия, топическое значение.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>Виды афазий, алалий.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>, их нарушения.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>Олигофрения, деменция, причины, основные клинические проявления.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 xml:space="preserve">Пути циркуляции ликвора. Виды водянок.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Гипертензионный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 синдром (субъективные, объективные симптомы внутричерепной гипертензии), менингеальный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симптомокомплекс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, жалобы больных, их патогенез, клинические проявления, план обследования. 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>Дислокационные синдромы в неврологии и нейрохирургии, клиника, тактика.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>Методы исследования в неврологии: электрофизиологические, ультразвуковые, рентгенологические, контрастные. Современные методы визуализации (КТ, МРТ). Значение исследований глазного дна.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>Диагностическое значение исследования глазного дна в неврологии и нейрохирургии.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 xml:space="preserve">Анализ ликвора в норме, клеточно-белковая и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>-клеточная диссоциации. Оценка анализа ликвора при различных заболеваниях.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>Методы исследования вегетативной нервной системы, понятие о вегетативном тонусе, вегетативном реагировании.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 xml:space="preserve">Анатомия, физиология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гипоталямической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 области, синдромы поражения.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 xml:space="preserve">Синдром вегетативной дистонии. 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 xml:space="preserve">Головные боли в неврологии и нейрохирургии, их патогенез,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. диагностика </w:t>
      </w:r>
    </w:p>
    <w:p w:rsidR="00A34430" w:rsidRPr="00A34430" w:rsidRDefault="00A34430" w:rsidP="00A3443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>Санкт-Петербургская и Московская неврологические школы.</w:t>
      </w:r>
    </w:p>
    <w:p w:rsidR="00A34430" w:rsidRPr="00A34430" w:rsidRDefault="00A34430" w:rsidP="00A344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4430">
        <w:rPr>
          <w:rFonts w:ascii="Times New Roman" w:hAnsi="Times New Roman" w:cs="Times New Roman"/>
          <w:b/>
          <w:bCs/>
          <w:sz w:val="24"/>
          <w:szCs w:val="24"/>
        </w:rPr>
        <w:t>ЧАСТНАЯ НЕВРОЛОГИЯ</w:t>
      </w:r>
    </w:p>
    <w:p w:rsidR="00A34430" w:rsidRPr="00A34430" w:rsidRDefault="00A34430" w:rsidP="00A34430">
      <w:pPr>
        <w:rPr>
          <w:rFonts w:ascii="Times New Roman" w:hAnsi="Times New Roman" w:cs="Times New Roman"/>
          <w:sz w:val="24"/>
          <w:szCs w:val="24"/>
        </w:rPr>
      </w:pPr>
    </w:p>
    <w:p w:rsidR="00A34430" w:rsidRPr="00A34430" w:rsidRDefault="00A34430" w:rsidP="00A34430">
      <w:pPr>
        <w:numPr>
          <w:ilvl w:val="3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 xml:space="preserve">Болезни периферической нервной системы. </w:t>
      </w:r>
    </w:p>
    <w:p w:rsidR="00A34430" w:rsidRPr="00A34430" w:rsidRDefault="00A34430" w:rsidP="00A34430">
      <w:p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ab/>
        <w:t xml:space="preserve">Классификация. Этиология, клиника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полинейропатий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полинейропатии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 при сахарном диабете, дифтерии, острая воспалительная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полирадикулонейропатия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Гиейена-Барре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, диагностика, принципы лечения.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Нейропатии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 лучевого, лицевого, тройничного нервов. Ятрогенные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нейропатии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Нейропатии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 у детей,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плексопатии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Тунельные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 синдромы, клинические проявления, диагностика, лечение. </w:t>
      </w:r>
    </w:p>
    <w:p w:rsidR="00A34430" w:rsidRPr="00A34430" w:rsidRDefault="00A34430" w:rsidP="00A34430">
      <w:p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ab/>
        <w:t xml:space="preserve">Остеохондроз позвоночника. Понятие о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позвонково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-двигательном сегменте.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Патоморфология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 остеохондроза позвоночника на различных стадиях патологического </w:t>
      </w:r>
      <w:r w:rsidRPr="00A34430">
        <w:rPr>
          <w:rFonts w:ascii="Times New Roman" w:hAnsi="Times New Roman" w:cs="Times New Roman"/>
          <w:sz w:val="24"/>
          <w:szCs w:val="24"/>
        </w:rPr>
        <w:lastRenderedPageBreak/>
        <w:t xml:space="preserve">процесса. Неврологические проявления позвонкового остеохондроза, рефлекторные и компрессионные синдромы на шейном, грудном и пояснично-крестцовом уровнях. Клиника, диагностика, дифференциальная диагностика, лечение.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Радикулоишемия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радикуломиелоишемия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 пояснично-крестцового уровня, их причины, клиника, диагностика, лечение. Первичная, вторичная профилактика неврологических проявлений позвонкового остеохондроза. </w:t>
      </w:r>
    </w:p>
    <w:p w:rsidR="00A34430" w:rsidRPr="00A34430" w:rsidRDefault="00A34430" w:rsidP="00A34430">
      <w:p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Дорсалгии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, причины, план осмотра и обследования при болях в спине. Рентгенологические проявления позвонкового остеохондроза. Оказание помощи при болевых синдромах. Принципы лечения заболеваний периферической нервной системы. </w:t>
      </w:r>
    </w:p>
    <w:p w:rsidR="00A34430" w:rsidRPr="00A34430" w:rsidRDefault="00A34430" w:rsidP="00A34430">
      <w:pPr>
        <w:numPr>
          <w:ilvl w:val="0"/>
          <w:numId w:val="2"/>
        </w:num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 xml:space="preserve">Сосудистые заболевания нервной системы. </w:t>
      </w:r>
    </w:p>
    <w:p w:rsidR="00A34430" w:rsidRPr="00A34430" w:rsidRDefault="00A34430" w:rsidP="00A34430">
      <w:p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ab/>
        <w:t xml:space="preserve">Классификация. Этиология, факторы риска, основные причины у детей. </w:t>
      </w:r>
      <w:proofErr w:type="gramStart"/>
      <w:r w:rsidRPr="00A34430">
        <w:rPr>
          <w:rFonts w:ascii="Times New Roman" w:hAnsi="Times New Roman" w:cs="Times New Roman"/>
          <w:sz w:val="24"/>
          <w:szCs w:val="24"/>
        </w:rPr>
        <w:t>Сосудистые</w:t>
      </w:r>
      <w:proofErr w:type="gramEnd"/>
      <w:r w:rsidRPr="00A3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мальформации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>, диагностика. Все формы хронических и острых нарушений мозгового кровообращения (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донозологическая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 стадия, начальные проявления,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дисциркуляторная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 энцефалопатия I, II, III стадий, преходящие нарушения, инсульты ишемический, геморрагический, субарахноидальное кровоизлияние, малый инсульт). Патогенез, клиника, диагностика, дифференциальная диагностика, лечение. Оказание помощи больным с инсультами на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 этапе. Профилактика сосудистых заболеваний нервной системы первичная и вторичная. Принципы лечения сосудистых заболеваний нервной системы, лечение инсультов недифференцированное и дифференцированное. Трудовая экспертиза при сосудистых заболеваниях нервной системы.</w:t>
      </w:r>
    </w:p>
    <w:p w:rsidR="00A34430" w:rsidRPr="00A34430" w:rsidRDefault="00A34430" w:rsidP="00A34430">
      <w:pPr>
        <w:numPr>
          <w:ilvl w:val="0"/>
          <w:numId w:val="2"/>
        </w:num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 xml:space="preserve">Инфекционные заболевания нервной системы. </w:t>
      </w:r>
    </w:p>
    <w:p w:rsidR="00A34430" w:rsidRPr="00A34430" w:rsidRDefault="00A34430" w:rsidP="00A34430">
      <w:p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ab/>
        <w:t xml:space="preserve">Классификация. </w:t>
      </w:r>
      <w:proofErr w:type="gramStart"/>
      <w:r w:rsidRPr="00A34430">
        <w:rPr>
          <w:rFonts w:ascii="Times New Roman" w:hAnsi="Times New Roman" w:cs="Times New Roman"/>
          <w:sz w:val="24"/>
          <w:szCs w:val="24"/>
        </w:rPr>
        <w:t xml:space="preserve">Менингиты (серозный, туберкулезный, гнойный – менингококковый и вторичный), клещевой энцефалит, герпетический энцефалит, полиомиелит, острый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полирадикулоневрит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>; этиология, клиника, диагностика, дифференциальная диагностика, лечение, профилактика, экспертиза.</w:t>
      </w:r>
      <w:proofErr w:type="gramEnd"/>
      <w:r w:rsidRPr="00A34430">
        <w:rPr>
          <w:rFonts w:ascii="Times New Roman" w:hAnsi="Times New Roman" w:cs="Times New Roman"/>
          <w:sz w:val="24"/>
          <w:szCs w:val="24"/>
        </w:rPr>
        <w:t xml:space="preserve"> Менингеальный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симптомокомплекс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, план обследования больных с менингеальным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симптомокомплексом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, оценка ликвора </w:t>
      </w:r>
      <w:proofErr w:type="gramStart"/>
      <w:r w:rsidRPr="00A34430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A34430">
        <w:rPr>
          <w:rFonts w:ascii="Times New Roman" w:hAnsi="Times New Roman" w:cs="Times New Roman"/>
          <w:sz w:val="24"/>
          <w:szCs w:val="24"/>
        </w:rPr>
        <w:t xml:space="preserve"> различных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нейроинфекциях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. Осложнения и </w:t>
      </w:r>
      <w:proofErr w:type="gramStart"/>
      <w:r w:rsidRPr="00A34430">
        <w:rPr>
          <w:rFonts w:ascii="Times New Roman" w:hAnsi="Times New Roman" w:cs="Times New Roman"/>
          <w:sz w:val="24"/>
          <w:szCs w:val="24"/>
        </w:rPr>
        <w:t>последствия</w:t>
      </w:r>
      <w:proofErr w:type="gramEnd"/>
      <w:r w:rsidRPr="00A34430">
        <w:rPr>
          <w:rFonts w:ascii="Times New Roman" w:hAnsi="Times New Roman" w:cs="Times New Roman"/>
          <w:sz w:val="24"/>
          <w:szCs w:val="24"/>
        </w:rPr>
        <w:t xml:space="preserve"> перенесенных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нейроинфекций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, трудовая и военная экспертиза. </w:t>
      </w:r>
    </w:p>
    <w:p w:rsidR="00A34430" w:rsidRPr="00A34430" w:rsidRDefault="00A34430" w:rsidP="00A34430">
      <w:pPr>
        <w:numPr>
          <w:ilvl w:val="0"/>
          <w:numId w:val="2"/>
        </w:num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34430">
        <w:rPr>
          <w:rFonts w:ascii="Times New Roman" w:hAnsi="Times New Roman" w:cs="Times New Roman"/>
          <w:sz w:val="24"/>
          <w:szCs w:val="24"/>
        </w:rPr>
        <w:t>Хронические</w:t>
      </w:r>
      <w:proofErr w:type="gramEnd"/>
      <w:r w:rsidRPr="00A3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нейроинфекции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: рассеянный склероз, малая хорея,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нейросифилис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нейроспид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>, клиника, диагностика, лечение. Медленные инфекции, определение, этиология, клиника, обследование.</w:t>
      </w:r>
    </w:p>
    <w:p w:rsidR="00A34430" w:rsidRPr="00A34430" w:rsidRDefault="00A34430" w:rsidP="00A34430">
      <w:p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ab/>
        <w:t>Врожденные инфекции, проявление, диагностика.</w:t>
      </w:r>
    </w:p>
    <w:p w:rsidR="00A34430" w:rsidRPr="00A34430" w:rsidRDefault="00A34430" w:rsidP="00A34430">
      <w:pPr>
        <w:numPr>
          <w:ilvl w:val="0"/>
          <w:numId w:val="2"/>
        </w:num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 xml:space="preserve">Эпилепсия. </w:t>
      </w:r>
    </w:p>
    <w:p w:rsidR="00A34430" w:rsidRPr="00A34430" w:rsidRDefault="00A34430" w:rsidP="00A34430">
      <w:p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ab/>
        <w:t xml:space="preserve">Этиология. Классификация, клиника, пароксизмальная и постоянная симптоматика, диагностика, дифференциальная диагностика симптоматической и идиопатической эпилепсии. Классификация припадков. Современные принципы лечения эпилепсии, оказание первой помощи во время припадка, дифференциальная диагностика припадков.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Джексоновская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 эпилепсия. Эпилептический статус, лечение. План обследования больного </w:t>
      </w:r>
      <w:r w:rsidRPr="00A34430">
        <w:rPr>
          <w:rFonts w:ascii="Times New Roman" w:hAnsi="Times New Roman" w:cs="Times New Roman"/>
          <w:sz w:val="24"/>
          <w:szCs w:val="24"/>
        </w:rPr>
        <w:lastRenderedPageBreak/>
        <w:t>с впервые возникшим эпилептическим припадком, с приступами потери сознания, трудовая экспертиза.</w:t>
      </w:r>
    </w:p>
    <w:p w:rsidR="00A34430" w:rsidRPr="00A34430" w:rsidRDefault="00A34430" w:rsidP="00A34430">
      <w:pPr>
        <w:numPr>
          <w:ilvl w:val="0"/>
          <w:numId w:val="2"/>
        </w:num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 xml:space="preserve">Наследственные заболевания с поражением нервной системы. Общая характеристика, патогенез, принципы лечения. Классификация наследственных заболеваний с поражением нервной системы. Прогрессивные мышечные дистрофии. Миастения. Классификация, клиника, лечение.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Лейкодистрофии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факоматозы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34430">
        <w:rPr>
          <w:rFonts w:ascii="Times New Roman" w:hAnsi="Times New Roman" w:cs="Times New Roman"/>
          <w:sz w:val="24"/>
          <w:szCs w:val="24"/>
        </w:rPr>
        <w:t>гепато-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лентикулярная</w:t>
      </w:r>
      <w:proofErr w:type="spellEnd"/>
      <w:proofErr w:type="gramEnd"/>
      <w:r w:rsidRPr="00A34430">
        <w:rPr>
          <w:rFonts w:ascii="Times New Roman" w:hAnsi="Times New Roman" w:cs="Times New Roman"/>
          <w:sz w:val="24"/>
          <w:szCs w:val="24"/>
        </w:rPr>
        <w:t xml:space="preserve"> дегенерация.</w:t>
      </w:r>
    </w:p>
    <w:p w:rsidR="00A34430" w:rsidRPr="00A34430" w:rsidRDefault="00A34430" w:rsidP="00A34430">
      <w:pPr>
        <w:numPr>
          <w:ilvl w:val="0"/>
          <w:numId w:val="2"/>
        </w:num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Нейроонкология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4430" w:rsidRPr="00A34430" w:rsidRDefault="00A34430" w:rsidP="00A34430">
      <w:p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ab/>
        <w:t xml:space="preserve">Классификация опухолей нервной системы (клиническая, гистологическая, по степени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атипии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>). Симптомы опухолей головного мозга (общемозговые, очаговые, дислокационные) их патогенез в зависимости от локализации и исходного роста опухоли (внутр</w:t>
      </w:r>
      <w:proofErr w:type="gramStart"/>
      <w:r w:rsidRPr="00A3443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A3443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внемозговые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- и супратенториальные). </w:t>
      </w:r>
      <w:proofErr w:type="gramStart"/>
      <w:r w:rsidRPr="00A34430">
        <w:rPr>
          <w:rFonts w:ascii="Times New Roman" w:hAnsi="Times New Roman" w:cs="Times New Roman"/>
          <w:sz w:val="24"/>
          <w:szCs w:val="24"/>
        </w:rPr>
        <w:t>Клиника опухолей различной локализации, (лобной, теменной, височной, затылочной долей, мостомозжечкового угла – невриномы слухового нерва, гипофиза) диагностика.</w:t>
      </w:r>
      <w:proofErr w:type="gramEnd"/>
      <w:r w:rsidRPr="00A34430">
        <w:rPr>
          <w:rFonts w:ascii="Times New Roman" w:hAnsi="Times New Roman" w:cs="Times New Roman"/>
          <w:sz w:val="24"/>
          <w:szCs w:val="24"/>
        </w:rPr>
        <w:t xml:space="preserve"> План обследования больных с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гипертензионным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 синдромом в поликлинике и стационаре. Клиника и ранняя диагностика экстрамедуллярных опухолей.</w:t>
      </w:r>
    </w:p>
    <w:p w:rsidR="00A34430" w:rsidRPr="00A34430" w:rsidRDefault="00A34430" w:rsidP="00A34430">
      <w:pPr>
        <w:numPr>
          <w:ilvl w:val="0"/>
          <w:numId w:val="2"/>
        </w:num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Нейротравма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4430" w:rsidRPr="00A34430" w:rsidRDefault="00A34430" w:rsidP="00A34430">
      <w:pPr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ab/>
        <w:t xml:space="preserve">Классификация черепно-мозговой травмы. </w:t>
      </w:r>
      <w:proofErr w:type="gramStart"/>
      <w:r w:rsidRPr="00A34430">
        <w:rPr>
          <w:rFonts w:ascii="Times New Roman" w:hAnsi="Times New Roman" w:cs="Times New Roman"/>
          <w:sz w:val="24"/>
          <w:szCs w:val="24"/>
        </w:rPr>
        <w:t xml:space="preserve">Характеристика всех клинических форм черепно-мозговой травмы (сотрясение, ушибы легкой, средней и тяжелой степеней, компрессия,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субдуральная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 гематома) патогенез, диагностика, клиника, лечение.</w:t>
      </w:r>
      <w:proofErr w:type="gramEnd"/>
      <w:r w:rsidRPr="00A34430">
        <w:rPr>
          <w:rFonts w:ascii="Times New Roman" w:hAnsi="Times New Roman" w:cs="Times New Roman"/>
          <w:sz w:val="24"/>
          <w:szCs w:val="24"/>
        </w:rPr>
        <w:t xml:space="preserve"> План обследования больного с </w:t>
      </w:r>
      <w:proofErr w:type="gramStart"/>
      <w:r w:rsidRPr="00A34430">
        <w:rPr>
          <w:rFonts w:ascii="Times New Roman" w:hAnsi="Times New Roman" w:cs="Times New Roman"/>
          <w:sz w:val="24"/>
          <w:szCs w:val="24"/>
        </w:rPr>
        <w:t>ЧМТ</w:t>
      </w:r>
      <w:proofErr w:type="gramEnd"/>
      <w:r w:rsidRPr="00A34430">
        <w:rPr>
          <w:rFonts w:ascii="Times New Roman" w:hAnsi="Times New Roman" w:cs="Times New Roman"/>
          <w:sz w:val="24"/>
          <w:szCs w:val="24"/>
        </w:rPr>
        <w:t xml:space="preserve"> а приемном покое. Осложнения острого периода ЧМТ, отдаленные последствия, трудовая экспертиза.</w:t>
      </w:r>
    </w:p>
    <w:p w:rsidR="00A34430" w:rsidRPr="00A34430" w:rsidRDefault="00A34430" w:rsidP="00A34430">
      <w:pPr>
        <w:numPr>
          <w:ilvl w:val="0"/>
          <w:numId w:val="2"/>
        </w:num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 xml:space="preserve">Болезни вегетативной нервной системы. Мигрень. </w:t>
      </w:r>
      <w:proofErr w:type="spellStart"/>
      <w:r w:rsidRPr="00A34430">
        <w:rPr>
          <w:rFonts w:ascii="Times New Roman" w:hAnsi="Times New Roman" w:cs="Times New Roman"/>
          <w:sz w:val="24"/>
          <w:szCs w:val="24"/>
        </w:rPr>
        <w:t>Гипоталямический</w:t>
      </w:r>
      <w:proofErr w:type="spellEnd"/>
      <w:r w:rsidRPr="00A34430">
        <w:rPr>
          <w:rFonts w:ascii="Times New Roman" w:hAnsi="Times New Roman" w:cs="Times New Roman"/>
          <w:sz w:val="24"/>
          <w:szCs w:val="24"/>
        </w:rPr>
        <w:t xml:space="preserve"> синдром. Синдром вегетативной дистонии. Причины, клиника, дифференциальная диагностика, лечение. Синкопы, классификация, оказание помощи.</w:t>
      </w:r>
    </w:p>
    <w:p w:rsidR="00A34430" w:rsidRPr="00A34430" w:rsidRDefault="00A34430" w:rsidP="00A34430">
      <w:pPr>
        <w:numPr>
          <w:ilvl w:val="0"/>
          <w:numId w:val="2"/>
        </w:num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 xml:space="preserve">Перинатальная патология. Классификация, клиника, основные синдромы, лечение острого, раннего и позднего восстановительного периодов, исходы. Детский церебральный паралич, классификация, клиника, дифференциальная диагностика, лечение. Задержка психомоторного развития, олигофрения, причины. </w:t>
      </w:r>
    </w:p>
    <w:p w:rsidR="00A34430" w:rsidRPr="00A34430" w:rsidRDefault="00A34430" w:rsidP="00A34430">
      <w:pPr>
        <w:numPr>
          <w:ilvl w:val="0"/>
          <w:numId w:val="2"/>
        </w:num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A34430">
        <w:rPr>
          <w:rFonts w:ascii="Times New Roman" w:hAnsi="Times New Roman" w:cs="Times New Roman"/>
          <w:sz w:val="24"/>
          <w:szCs w:val="24"/>
        </w:rPr>
        <w:t xml:space="preserve">Соматогенные нервные расстройства – поражение нервной системы при заболеваниях </w:t>
      </w:r>
      <w:proofErr w:type="gramStart"/>
      <w:r w:rsidRPr="00A34430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A34430">
        <w:rPr>
          <w:rFonts w:ascii="Times New Roman" w:hAnsi="Times New Roman" w:cs="Times New Roman"/>
          <w:sz w:val="24"/>
          <w:szCs w:val="24"/>
        </w:rPr>
        <w:t xml:space="preserve"> системы, легких, печени, почек, болезнях крови.</w:t>
      </w:r>
    </w:p>
    <w:p w:rsidR="00A34430" w:rsidRPr="00A34430" w:rsidRDefault="00A34430" w:rsidP="00A34430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953BDC" w:rsidRPr="00A34430" w:rsidRDefault="00953BDC">
      <w:pPr>
        <w:rPr>
          <w:rFonts w:ascii="Times New Roman" w:hAnsi="Times New Roman" w:cs="Times New Roman"/>
          <w:sz w:val="24"/>
          <w:szCs w:val="24"/>
        </w:rPr>
      </w:pPr>
    </w:p>
    <w:sectPr w:rsidR="00953BDC" w:rsidRPr="00A3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FEA"/>
    <w:multiLevelType w:val="hybridMultilevel"/>
    <w:tmpl w:val="6A187C4C"/>
    <w:lvl w:ilvl="0" w:tplc="FA46D9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10F13"/>
    <w:multiLevelType w:val="hybridMultilevel"/>
    <w:tmpl w:val="17D8F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77"/>
    <w:rsid w:val="00871A77"/>
    <w:rsid w:val="00953BDC"/>
    <w:rsid w:val="00A3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1164</Words>
  <Characters>6636</Characters>
  <Application>Microsoft Office Word</Application>
  <DocSecurity>0</DocSecurity>
  <Lines>55</Lines>
  <Paragraphs>15</Paragraphs>
  <ScaleCrop>false</ScaleCrop>
  <Company>HP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2017-11-14T10:27:00Z</dcterms:created>
  <dcterms:modified xsi:type="dcterms:W3CDTF">2017-11-14T10:28:00Z</dcterms:modified>
</cp:coreProperties>
</file>