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5" w:rsidRPr="00690986" w:rsidRDefault="003007EF" w:rsidP="00690986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90986">
        <w:rPr>
          <w:rFonts w:ascii="Times New Roman" w:hAnsi="Times New Roman"/>
          <w:b/>
          <w:color w:val="auto"/>
          <w:sz w:val="28"/>
          <w:szCs w:val="28"/>
        </w:rPr>
        <w:t>Перечень теоретических вопросов промежуточного контроля знаний</w:t>
      </w:r>
      <w:r w:rsidR="0069098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A2E85" w:rsidRPr="00690986">
        <w:rPr>
          <w:rFonts w:ascii="Times New Roman" w:hAnsi="Times New Roman"/>
          <w:b/>
          <w:sz w:val="28"/>
          <w:szCs w:val="28"/>
        </w:rPr>
        <w:t xml:space="preserve">по дисциплине Клиническая фармакология </w:t>
      </w:r>
    </w:p>
    <w:p w:rsidR="009A2E85" w:rsidRPr="00690986" w:rsidRDefault="009A2E85" w:rsidP="009A2E85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90986">
        <w:rPr>
          <w:rFonts w:ascii="Times New Roman" w:hAnsi="Times New Roman"/>
          <w:b/>
          <w:sz w:val="28"/>
          <w:szCs w:val="28"/>
        </w:rPr>
        <w:t>специальность 31.05.02 Педиатрия</w:t>
      </w:r>
    </w:p>
    <w:p w:rsidR="00827E45" w:rsidRPr="000125A2" w:rsidRDefault="00827E45" w:rsidP="003007EF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07EF" w:rsidRPr="00D938F6" w:rsidRDefault="003007EF" w:rsidP="003007E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Клиническая фармакология: предмет, структура, задачи, роль в медицине.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Связь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>. Определение величины фармакологического эффекта. Терапевтический эффект, те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рапевтический диапазон и терапевтическая широта лекарственного </w:t>
      </w:r>
      <w:r w:rsidRPr="00D938F6">
        <w:rPr>
          <w:rFonts w:ascii="Times New Roman" w:hAnsi="Times New Roman"/>
          <w:spacing w:val="-3"/>
          <w:sz w:val="24"/>
          <w:szCs w:val="24"/>
        </w:rPr>
        <w:t>средства. Поддерживающая доза.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>Фармакокинетика. Определение. Роль в развитии фармакоте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рапии, задачи, возможности.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Пути введения лекарственных средств.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Всасывание лекарственных средств. Механизмы транспорта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лекарственных средств через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биомембраны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Распределение лекарственных средств в органах и тканях. </w:t>
      </w:r>
      <w:r w:rsidRPr="00D938F6">
        <w:rPr>
          <w:rFonts w:ascii="Times New Roman" w:hAnsi="Times New Roman"/>
          <w:spacing w:val="-2"/>
          <w:sz w:val="24"/>
          <w:szCs w:val="24"/>
        </w:rPr>
        <w:t>Связывание лекарственных сре</w:t>
      </w:r>
      <w:proofErr w:type="gramStart"/>
      <w:r w:rsidRPr="00D938F6">
        <w:rPr>
          <w:rFonts w:ascii="Times New Roman" w:hAnsi="Times New Roman"/>
          <w:spacing w:val="-2"/>
          <w:sz w:val="24"/>
          <w:szCs w:val="24"/>
        </w:rPr>
        <w:t>дств с б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елками. Метаболизм лекарственных средств. Выведение лекарственных средств.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sz w:val="24"/>
          <w:szCs w:val="24"/>
        </w:rPr>
        <w:t xml:space="preserve"> Дозирование лекарственных средств.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Фармакодинамика. Определение. Роль и значение в развитии фармакотерапии. Виды действия лекарственных веществ. </w:t>
      </w:r>
      <w:r w:rsidRPr="00D938F6">
        <w:rPr>
          <w:rFonts w:ascii="Times New Roman" w:hAnsi="Times New Roman"/>
          <w:sz w:val="24"/>
          <w:szCs w:val="24"/>
        </w:rPr>
        <w:t>Механизмы действия лекарственных средств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Взаимодействие лекарственных средств. Виды: фармацевти</w:t>
      </w:r>
      <w:r w:rsidRPr="00D938F6">
        <w:rPr>
          <w:rFonts w:ascii="Times New Roman" w:hAnsi="Times New Roman"/>
          <w:sz w:val="24"/>
          <w:szCs w:val="24"/>
        </w:rPr>
        <w:t>ческое, ф</w:t>
      </w:r>
      <w:r w:rsidRPr="00D938F6">
        <w:rPr>
          <w:rFonts w:ascii="Times New Roman" w:hAnsi="Times New Roman"/>
          <w:spacing w:val="-3"/>
          <w:sz w:val="24"/>
          <w:szCs w:val="24"/>
        </w:rPr>
        <w:t>армакокинетическое, ф</w:t>
      </w:r>
      <w:r w:rsidRPr="00D938F6">
        <w:rPr>
          <w:rFonts w:ascii="Times New Roman" w:hAnsi="Times New Roman"/>
          <w:spacing w:val="-4"/>
          <w:sz w:val="24"/>
          <w:szCs w:val="24"/>
        </w:rPr>
        <w:t xml:space="preserve">армакодинамическое взаимодействие лекарственных средств. 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4"/>
          <w:sz w:val="24"/>
          <w:szCs w:val="24"/>
        </w:rPr>
        <w:t xml:space="preserve"> Влияние возраста человека на действие лекарственных средств. </w:t>
      </w:r>
      <w:r w:rsidRPr="00D938F6">
        <w:rPr>
          <w:rFonts w:ascii="Times New Roman" w:hAnsi="Times New Roman"/>
          <w:sz w:val="24"/>
          <w:szCs w:val="24"/>
        </w:rPr>
        <w:t xml:space="preserve">Особенности фармакотерапии у новорожденных, при беременности, у </w:t>
      </w:r>
      <w:proofErr w:type="spellStart"/>
      <w:r w:rsidRPr="00D938F6">
        <w:rPr>
          <w:rFonts w:ascii="Times New Roman" w:hAnsi="Times New Roman"/>
          <w:sz w:val="24"/>
          <w:szCs w:val="24"/>
        </w:rPr>
        <w:t>лактирующих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женщин, в пожилом возрасте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69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 xml:space="preserve">Роль наследственных факторов в фармакотерапии,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фармако</w:t>
      </w:r>
      <w:r w:rsidRPr="00D938F6">
        <w:rPr>
          <w:rFonts w:ascii="Times New Roman" w:hAnsi="Times New Roman"/>
          <w:spacing w:val="-2"/>
          <w:sz w:val="24"/>
          <w:szCs w:val="24"/>
        </w:rPr>
        <w:t>генетика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>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Побочное действие лекарственных средств. Специфические </w:t>
      </w:r>
      <w:r w:rsidRPr="00D938F6">
        <w:rPr>
          <w:rFonts w:ascii="Times New Roman" w:hAnsi="Times New Roman"/>
          <w:spacing w:val="4"/>
          <w:sz w:val="24"/>
          <w:szCs w:val="24"/>
        </w:rPr>
        <w:t xml:space="preserve">побочные эффекты, связанные с фармакологическими свойствами </w:t>
      </w:r>
      <w:r w:rsidRPr="00D938F6">
        <w:rPr>
          <w:rFonts w:ascii="Times New Roman" w:hAnsi="Times New Roman"/>
          <w:sz w:val="24"/>
          <w:szCs w:val="24"/>
        </w:rPr>
        <w:t xml:space="preserve">лекарств. Токсическое действие лекарств. Синдром обкрадывания.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Парамедикаментозные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побочные явления.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 Аллергические </w:t>
      </w:r>
      <w:r w:rsidRPr="00D938F6">
        <w:rPr>
          <w:rFonts w:ascii="Times New Roman" w:hAnsi="Times New Roman"/>
          <w:spacing w:val="-1"/>
          <w:sz w:val="24"/>
          <w:szCs w:val="24"/>
        </w:rPr>
        <w:t>реакции на лекарства. Лекарственная зависимость. Синдром отмены.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3"/>
          <w:sz w:val="24"/>
          <w:szCs w:val="24"/>
        </w:rPr>
        <w:t>Лекарственная токсикология. Основные клинические син</w:t>
      </w:r>
      <w:r w:rsidRPr="00D938F6">
        <w:rPr>
          <w:rFonts w:ascii="Times New Roman" w:hAnsi="Times New Roman"/>
          <w:spacing w:val="-1"/>
          <w:sz w:val="24"/>
          <w:szCs w:val="24"/>
        </w:rPr>
        <w:t>дромы острых отравлений лекарствами. Специфические антидоты.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Фармакоэкономика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Фармакоэпидемиолотия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Определение, задачи, основные методы </w:t>
      </w:r>
      <w:r w:rsidRPr="00D938F6">
        <w:rPr>
          <w:rFonts w:ascii="Times New Roman" w:hAnsi="Times New Roman"/>
          <w:spacing w:val="-1"/>
          <w:sz w:val="24"/>
          <w:szCs w:val="24"/>
        </w:rPr>
        <w:t>исследования и понятия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Нитраты: классификация, механизм действия, основные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фармакодинамические эффекты, фармакокинетические особенности, 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побочные эффекты, противопоказания к назначению. Применение </w:t>
      </w:r>
      <w:r w:rsidRPr="00D938F6">
        <w:rPr>
          <w:rFonts w:ascii="Times New Roman" w:hAnsi="Times New Roman"/>
          <w:spacing w:val="-2"/>
          <w:sz w:val="24"/>
          <w:szCs w:val="24"/>
        </w:rPr>
        <w:t>при различных формах ИБС.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-4"/>
          <w:sz w:val="24"/>
          <w:szCs w:val="24"/>
        </w:rPr>
        <w:t>Бета-адреноблокаторы</w:t>
      </w:r>
      <w:proofErr w:type="spellEnd"/>
      <w:r w:rsidRPr="00D938F6">
        <w:rPr>
          <w:rFonts w:ascii="Times New Roman" w:hAnsi="Times New Roman"/>
          <w:spacing w:val="-4"/>
          <w:sz w:val="24"/>
          <w:szCs w:val="24"/>
        </w:rPr>
        <w:t>: классификация, механизм действия, ос</w:t>
      </w:r>
      <w:r w:rsidRPr="00D938F6">
        <w:rPr>
          <w:rFonts w:ascii="Times New Roman" w:hAnsi="Times New Roman"/>
          <w:spacing w:val="-5"/>
          <w:sz w:val="24"/>
          <w:szCs w:val="24"/>
        </w:rPr>
        <w:t>новные фармакодинамические эффекты, фармакокинетические особен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ности, побочные эффекты, противопоказания к назначению. Синдром </w:t>
      </w:r>
      <w:r w:rsidRPr="00D938F6">
        <w:rPr>
          <w:rFonts w:ascii="Times New Roman" w:hAnsi="Times New Roman"/>
          <w:spacing w:val="-5"/>
          <w:sz w:val="24"/>
          <w:szCs w:val="24"/>
        </w:rPr>
        <w:t xml:space="preserve">отмены </w:t>
      </w:r>
      <w:proofErr w:type="spellStart"/>
      <w:r w:rsidRPr="00D938F6">
        <w:rPr>
          <w:rFonts w:ascii="Times New Roman" w:hAnsi="Times New Roman"/>
          <w:spacing w:val="-5"/>
          <w:sz w:val="24"/>
          <w:szCs w:val="24"/>
        </w:rPr>
        <w:t>бета-блокаторов</w:t>
      </w:r>
      <w:proofErr w:type="spellEnd"/>
      <w:r w:rsidRPr="00D938F6">
        <w:rPr>
          <w:rFonts w:ascii="Times New Roman" w:hAnsi="Times New Roman"/>
          <w:spacing w:val="-5"/>
          <w:sz w:val="24"/>
          <w:szCs w:val="24"/>
        </w:rPr>
        <w:t>. Применение при различных формах ИБС.</w:t>
      </w:r>
    </w:p>
    <w:p w:rsidR="003007EF" w:rsidRPr="00D938F6" w:rsidRDefault="003007EF" w:rsidP="003007EF">
      <w:pPr>
        <w:numPr>
          <w:ilvl w:val="0"/>
          <w:numId w:val="1"/>
        </w:numPr>
        <w:shd w:val="clear" w:color="auto" w:fill="FFFFFF"/>
        <w:tabs>
          <w:tab w:val="left" w:pos="426"/>
          <w:tab w:val="left" w:pos="84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>Антагонисты кальция: классификация, основные фармакоди</w:t>
      </w:r>
      <w:r w:rsidRPr="00D938F6">
        <w:rPr>
          <w:rFonts w:ascii="Times New Roman" w:hAnsi="Times New Roman"/>
          <w:spacing w:val="3"/>
          <w:sz w:val="24"/>
          <w:szCs w:val="24"/>
        </w:rPr>
        <w:t>намические эффекты, побочные эффекты, противопоказания к на</w:t>
      </w:r>
      <w:r w:rsidRPr="00D938F6">
        <w:rPr>
          <w:rFonts w:ascii="Times New Roman" w:hAnsi="Times New Roman"/>
          <w:spacing w:val="-1"/>
          <w:sz w:val="24"/>
          <w:szCs w:val="24"/>
        </w:rPr>
        <w:t>значению. Применение при различных формах ИБС.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Тиазидные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8F6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>: классификация, основные фармакоди</w:t>
      </w:r>
      <w:r w:rsidRPr="00D938F6">
        <w:rPr>
          <w:rFonts w:ascii="Times New Roman" w:hAnsi="Times New Roman"/>
          <w:spacing w:val="4"/>
          <w:sz w:val="24"/>
          <w:szCs w:val="24"/>
        </w:rPr>
        <w:t>намические эффекты, побочные эффекты, противопоказания к на</w:t>
      </w:r>
      <w:r w:rsidRPr="00D938F6">
        <w:rPr>
          <w:rFonts w:ascii="Times New Roman" w:hAnsi="Times New Roman"/>
          <w:spacing w:val="1"/>
          <w:sz w:val="24"/>
          <w:szCs w:val="24"/>
        </w:rPr>
        <w:t>значению. Место диуретиков в лечении артериальной гипертензии.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Ингибиторы АПФ и блокаторы </w:t>
      </w:r>
      <w:r w:rsidRPr="00D938F6">
        <w:rPr>
          <w:rFonts w:ascii="Times New Roman" w:hAnsi="Times New Roman"/>
          <w:spacing w:val="2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-рецепторов: классификация, механизм действия, основные фармакодинамические эффекты, фармакокинетические особенности, побочные эффекты, противопоказания к назначению. Место ИАПФ и блокаторов </w:t>
      </w:r>
      <w:r w:rsidRPr="00D938F6">
        <w:rPr>
          <w:rFonts w:ascii="Times New Roman" w:hAnsi="Times New Roman"/>
          <w:spacing w:val="2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2"/>
          <w:sz w:val="24"/>
          <w:szCs w:val="24"/>
        </w:rPr>
        <w:t>-рецеп</w:t>
      </w:r>
      <w:r w:rsidRPr="00D938F6">
        <w:rPr>
          <w:rFonts w:ascii="Times New Roman" w:hAnsi="Times New Roman"/>
          <w:spacing w:val="-2"/>
          <w:sz w:val="24"/>
          <w:szCs w:val="24"/>
        </w:rPr>
        <w:t>торов в лечении артериальной гипертензии.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>Блокаторы альфа</w:t>
      </w:r>
      <w:r w:rsidRPr="00D938F6">
        <w:rPr>
          <w:rFonts w:ascii="Times New Roman" w:hAnsi="Times New Roman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z w:val="24"/>
          <w:szCs w:val="24"/>
        </w:rPr>
        <w:t>-адренорецепторов и препараты централь</w:t>
      </w:r>
      <w:r w:rsidRPr="00D938F6">
        <w:rPr>
          <w:rFonts w:ascii="Times New Roman" w:hAnsi="Times New Roman"/>
          <w:spacing w:val="-1"/>
          <w:sz w:val="24"/>
          <w:szCs w:val="24"/>
        </w:rPr>
        <w:t>ного действия (центральные альфа</w:t>
      </w:r>
      <w:r w:rsidRPr="00D938F6">
        <w:rPr>
          <w:rFonts w:ascii="Times New Roman" w:hAnsi="Times New Roman"/>
          <w:spacing w:val="-1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-симпатомиметики,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агонисты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38F6">
        <w:rPr>
          <w:rFonts w:ascii="Times New Roman" w:hAnsi="Times New Roman"/>
          <w:spacing w:val="32"/>
          <w:sz w:val="24"/>
          <w:szCs w:val="24"/>
          <w:lang w:val="en-US"/>
        </w:rPr>
        <w:t>I</w:t>
      </w:r>
      <w:r w:rsidRPr="00D938F6">
        <w:rPr>
          <w:rFonts w:ascii="Times New Roman" w:hAnsi="Times New Roman"/>
          <w:spacing w:val="3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32"/>
          <w:sz w:val="24"/>
          <w:szCs w:val="24"/>
        </w:rPr>
        <w:t>-</w:t>
      </w:r>
      <w:r w:rsidRPr="00D938F6">
        <w:rPr>
          <w:rFonts w:ascii="Times New Roman" w:hAnsi="Times New Roman"/>
          <w:sz w:val="24"/>
          <w:szCs w:val="24"/>
        </w:rPr>
        <w:t>имидазолиновых рецепторов): классификация, основные фармакодинамические эффекты, побочные эффекты, показания и противопо</w:t>
      </w:r>
      <w:r w:rsidRPr="00D938F6">
        <w:rPr>
          <w:rFonts w:ascii="Times New Roman" w:hAnsi="Times New Roman"/>
          <w:spacing w:val="-1"/>
          <w:sz w:val="24"/>
          <w:szCs w:val="24"/>
        </w:rPr>
        <w:t>казания к назначению при АГ.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gramStart"/>
      <w:r w:rsidRPr="00D938F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D938F6">
        <w:rPr>
          <w:rFonts w:ascii="Times New Roman" w:hAnsi="Times New Roman"/>
          <w:sz w:val="24"/>
          <w:szCs w:val="24"/>
        </w:rPr>
        <w:t xml:space="preserve">а класса: классификация, механизм действия, </w:t>
      </w:r>
      <w:r w:rsidRPr="00D938F6">
        <w:rPr>
          <w:rFonts w:ascii="Times New Roman" w:hAnsi="Times New Roman"/>
          <w:sz w:val="24"/>
          <w:szCs w:val="24"/>
        </w:rPr>
        <w:lastRenderedPageBreak/>
        <w:t>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приема препаратов </w:t>
      </w:r>
      <w:proofErr w:type="gramStart"/>
      <w:r w:rsidRPr="00D938F6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а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Ib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приёма препаратов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Ib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ния к назначению, побочные эффекты. Возможные изменения ЭКГ'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приёма препаратов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  <w:lang w:val="en-US"/>
        </w:rPr>
        <w:t>A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нтиаритмические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препараты </w:t>
      </w:r>
      <w:r w:rsidRPr="00D938F6">
        <w:rPr>
          <w:rFonts w:ascii="Times New Roman" w:hAnsi="Times New Roman"/>
          <w:spacing w:val="1"/>
          <w:sz w:val="24"/>
          <w:szCs w:val="24"/>
          <w:lang w:val="en-US"/>
        </w:rPr>
        <w:t>II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 класса: классификация, ме</w:t>
      </w:r>
      <w:r w:rsidRPr="00D938F6">
        <w:rPr>
          <w:rFonts w:ascii="Times New Roman" w:hAnsi="Times New Roman"/>
          <w:sz w:val="24"/>
          <w:szCs w:val="24"/>
        </w:rPr>
        <w:t>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-1"/>
          <w:sz w:val="24"/>
          <w:szCs w:val="24"/>
          <w:lang w:val="en-US"/>
        </w:rPr>
        <w:t>II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 xml:space="preserve">Антиаритмические препараты </w:t>
      </w:r>
      <w:r w:rsidRPr="00D938F6">
        <w:rPr>
          <w:rFonts w:ascii="Times New Roman" w:hAnsi="Times New Roman"/>
          <w:spacing w:val="36"/>
          <w:sz w:val="24"/>
          <w:szCs w:val="24"/>
          <w:lang w:val="en-US"/>
        </w:rPr>
        <w:t>III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класса: классификация, ме</w:t>
      </w:r>
      <w:r w:rsidRPr="00D938F6">
        <w:rPr>
          <w:rFonts w:ascii="Times New Roman" w:hAnsi="Times New Roman"/>
          <w:sz w:val="24"/>
          <w:szCs w:val="24"/>
        </w:rPr>
        <w:t>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20"/>
          <w:sz w:val="24"/>
          <w:szCs w:val="24"/>
          <w:lang w:val="en-US"/>
        </w:rPr>
        <w:t>III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r w:rsidRPr="00D938F6">
        <w:rPr>
          <w:rFonts w:ascii="Times New Roman" w:hAnsi="Times New Roman"/>
          <w:sz w:val="24"/>
          <w:szCs w:val="24"/>
          <w:lang w:val="en-US"/>
        </w:rPr>
        <w:t>IV</w:t>
      </w:r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Петлевые, </w:t>
      </w:r>
      <w:proofErr w:type="spellStart"/>
      <w:r w:rsidRPr="00D938F6">
        <w:rPr>
          <w:rFonts w:ascii="Times New Roman" w:hAnsi="Times New Roman"/>
          <w:sz w:val="24"/>
          <w:szCs w:val="24"/>
        </w:rPr>
        <w:t>тиазидные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, калийсберегающие </w:t>
      </w:r>
      <w:proofErr w:type="spellStart"/>
      <w:r w:rsidRPr="00D938F6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и инги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биторы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карбоангдразы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(классификация, фармакодинамические особенности). Тактика назначения при ХСН.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Спиронолактон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как нейрогуморальный модулятор.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4"/>
          <w:sz w:val="24"/>
          <w:szCs w:val="24"/>
        </w:rPr>
        <w:t xml:space="preserve">Ингибиторы АПФ и блокаторы </w:t>
      </w:r>
      <w:r w:rsidRPr="00D938F6">
        <w:rPr>
          <w:rFonts w:ascii="Times New Roman" w:hAnsi="Times New Roman"/>
          <w:spacing w:val="4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4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4"/>
          <w:sz w:val="24"/>
          <w:szCs w:val="24"/>
        </w:rPr>
        <w:t>-рецепторов: классифи</w:t>
      </w:r>
      <w:r w:rsidRPr="00D938F6">
        <w:rPr>
          <w:rFonts w:ascii="Times New Roman" w:hAnsi="Times New Roman"/>
          <w:spacing w:val="2"/>
          <w:sz w:val="24"/>
          <w:szCs w:val="24"/>
        </w:rPr>
        <w:t>кация, механизм действия, основные фармакодинамические эффек</w:t>
      </w:r>
      <w:r w:rsidRPr="00D938F6">
        <w:rPr>
          <w:rFonts w:ascii="Times New Roman" w:hAnsi="Times New Roman"/>
          <w:spacing w:val="3"/>
          <w:sz w:val="24"/>
          <w:szCs w:val="24"/>
        </w:rPr>
        <w:t>ты, фармакокинетические особенности, побочные эффекты, проти</w:t>
      </w:r>
      <w:r w:rsidRPr="00D938F6">
        <w:rPr>
          <w:rFonts w:ascii="Times New Roman" w:hAnsi="Times New Roman"/>
          <w:spacing w:val="-2"/>
          <w:sz w:val="24"/>
          <w:szCs w:val="24"/>
        </w:rPr>
        <w:t>вопоказания к назначению. Место ИАПФ и блокаторов АТ</w:t>
      </w:r>
      <w:r w:rsidRPr="00D938F6">
        <w:rPr>
          <w:rFonts w:ascii="Times New Roman" w:hAnsi="Times New Roman"/>
          <w:spacing w:val="-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-2"/>
          <w:sz w:val="24"/>
          <w:szCs w:val="24"/>
        </w:rPr>
        <w:t>-</w:t>
      </w:r>
      <w:r w:rsidRPr="00D938F6">
        <w:rPr>
          <w:rFonts w:ascii="Times New Roman" w:hAnsi="Times New Roman"/>
          <w:sz w:val="24"/>
          <w:szCs w:val="24"/>
        </w:rPr>
        <w:t>рецепторов в лечении ХСН.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Бета-адреноблокаторы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: классификация, механизм действия, основные фармакодинамические эффекты, фармакокинетические 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особенности, побочные эффекты, противопоказания к назначению. </w:t>
      </w:r>
      <w:r w:rsidRPr="00D938F6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Pr="00D938F6">
        <w:rPr>
          <w:rFonts w:ascii="Times New Roman" w:hAnsi="Times New Roman"/>
          <w:sz w:val="24"/>
          <w:szCs w:val="24"/>
        </w:rPr>
        <w:t>бета-блокаторов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в лечении ХСН.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Тромбоцитарный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гемостаз. Лекарственные средства, препят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ствующие образованию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тромбоцитарного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тромба: классификация, </w:t>
      </w:r>
      <w:r w:rsidRPr="00D938F6">
        <w:rPr>
          <w:rFonts w:ascii="Times New Roman" w:hAnsi="Times New Roman"/>
          <w:sz w:val="24"/>
          <w:szCs w:val="24"/>
        </w:rPr>
        <w:t>механизм действия, показания и противопоказания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Коагуляционный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гемостаз.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Нефракционированные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и низко</w:t>
      </w:r>
      <w:r w:rsidRPr="00D938F6">
        <w:rPr>
          <w:rFonts w:ascii="Times New Roman" w:hAnsi="Times New Roman"/>
          <w:spacing w:val="2"/>
          <w:sz w:val="24"/>
          <w:szCs w:val="24"/>
        </w:rPr>
        <w:t>молекулярные гепарины: классификация, механизм действия, фар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макокинетические особенности, побочные эффекты, показания и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противопоказания к назначению. Контроль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гепаринотерапии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Коагуляционный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гемостаз. Антикоагулянты непрямого дей</w:t>
      </w:r>
      <w:r w:rsidRPr="00D938F6">
        <w:rPr>
          <w:rFonts w:ascii="Times New Roman" w:hAnsi="Times New Roman"/>
          <w:spacing w:val="-1"/>
          <w:sz w:val="24"/>
          <w:szCs w:val="24"/>
        </w:rPr>
        <w:t>ствия: классификация, механизм действия, побочные эффекты, показания и противопоказания к назначению. Контроль терапии.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 xml:space="preserve">Система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фибринолиза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Фибринолитики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>: классификация, ме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ханизм действия, побочные эффекты, показания и противопоказания </w:t>
      </w:r>
      <w:r w:rsidRPr="00D938F6">
        <w:rPr>
          <w:rFonts w:ascii="Times New Roman" w:hAnsi="Times New Roman"/>
          <w:spacing w:val="-2"/>
          <w:sz w:val="24"/>
          <w:szCs w:val="24"/>
        </w:rPr>
        <w:t>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2"/>
          <w:sz w:val="24"/>
          <w:szCs w:val="24"/>
        </w:rPr>
        <w:t>НПВС</w:t>
      </w:r>
      <w:proofErr w:type="gramStart"/>
      <w:r w:rsidRPr="00D938F6">
        <w:rPr>
          <w:rFonts w:ascii="Times New Roman" w:hAnsi="Times New Roman"/>
          <w:spacing w:val="12"/>
          <w:sz w:val="24"/>
          <w:szCs w:val="24"/>
        </w:rPr>
        <w:t>:</w:t>
      </w:r>
      <w:r w:rsidRPr="00D938F6"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лассификация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по противовоспалительной активно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сти, механизм действия, основные фармакодинамические эффекты. </w:t>
      </w:r>
      <w:r w:rsidRPr="00D938F6">
        <w:rPr>
          <w:rFonts w:ascii="Times New Roman" w:hAnsi="Times New Roman"/>
          <w:spacing w:val="-2"/>
          <w:sz w:val="24"/>
          <w:szCs w:val="24"/>
        </w:rPr>
        <w:t>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>НПВС: классификация по степени селективности к различным видам ЦОГ. Основные побочные эффекты, факторы риска раз</w:t>
      </w:r>
      <w:r w:rsidRPr="00D938F6">
        <w:rPr>
          <w:rFonts w:ascii="Times New Roman" w:hAnsi="Times New Roman"/>
          <w:spacing w:val="-7"/>
          <w:sz w:val="24"/>
          <w:szCs w:val="24"/>
        </w:rPr>
        <w:t>вития осложнений, контроль безопасности длительной терапии НПВС.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Системные глюкокортикостероиды (СГКС): механизм дейст</w:t>
      </w:r>
      <w:r w:rsidRPr="00D938F6">
        <w:rPr>
          <w:rFonts w:ascii="Times New Roman" w:hAnsi="Times New Roman"/>
          <w:spacing w:val="-1"/>
          <w:sz w:val="24"/>
          <w:szCs w:val="24"/>
        </w:rPr>
        <w:t>вия, классификация, основные фармакодинамические эффекты, противопоказания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>СГКС: побочные эффекты. Вторичная надпочечниковая недостаточность: факторы риска, меры предупреждения. Виды фармакоте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рапии СГКС. </w:t>
      </w:r>
      <w:proofErr w:type="spellStart"/>
      <w:r w:rsidRPr="00D938F6">
        <w:rPr>
          <w:rFonts w:ascii="Times New Roman" w:hAnsi="Times New Roman"/>
          <w:spacing w:val="-3"/>
          <w:sz w:val="24"/>
          <w:szCs w:val="24"/>
        </w:rPr>
        <w:t>Хронотерапия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, альтернирующая, </w:t>
      </w:r>
      <w:proofErr w:type="spellStart"/>
      <w:r w:rsidRPr="00D938F6">
        <w:rPr>
          <w:rFonts w:ascii="Times New Roman" w:hAnsi="Times New Roman"/>
          <w:spacing w:val="-3"/>
          <w:sz w:val="24"/>
          <w:szCs w:val="24"/>
        </w:rPr>
        <w:t>интермиттирующая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 терапия, пульс-терапия.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Антацидные препараты: классификация, механизм действия, </w:t>
      </w:r>
      <w:r w:rsidRPr="00D938F6">
        <w:rPr>
          <w:rFonts w:ascii="Times New Roman" w:hAnsi="Times New Roman"/>
          <w:spacing w:val="-1"/>
          <w:sz w:val="24"/>
          <w:szCs w:val="24"/>
        </w:rPr>
        <w:t>основные побочные 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-3"/>
          <w:sz w:val="24"/>
          <w:szCs w:val="24"/>
        </w:rPr>
        <w:t>Н</w:t>
      </w:r>
      <w:r w:rsidRPr="00D938F6">
        <w:rPr>
          <w:rFonts w:ascii="Times New Roman" w:hAnsi="Times New Roman"/>
          <w:spacing w:val="-3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-3"/>
          <w:sz w:val="24"/>
          <w:szCs w:val="24"/>
        </w:rPr>
        <w:t>-гистаминоблокаторы: классификация, механизм дейст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вия, основные побочные </w:t>
      </w:r>
      <w:r w:rsidRPr="00D938F6">
        <w:rPr>
          <w:rFonts w:ascii="Times New Roman" w:hAnsi="Times New Roman"/>
          <w:spacing w:val="-1"/>
          <w:sz w:val="24"/>
          <w:szCs w:val="24"/>
        </w:rPr>
        <w:lastRenderedPageBreak/>
        <w:t>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5"/>
          <w:sz w:val="24"/>
          <w:szCs w:val="24"/>
        </w:rPr>
        <w:t xml:space="preserve">Блокаторы </w:t>
      </w:r>
      <w:proofErr w:type="spellStart"/>
      <w:r w:rsidRPr="00D938F6">
        <w:rPr>
          <w:rFonts w:ascii="Times New Roman" w:hAnsi="Times New Roman"/>
          <w:spacing w:val="-5"/>
          <w:sz w:val="24"/>
          <w:szCs w:val="24"/>
        </w:rPr>
        <w:t>протонового</w:t>
      </w:r>
      <w:proofErr w:type="spellEnd"/>
      <w:r w:rsidRPr="00D938F6">
        <w:rPr>
          <w:rFonts w:ascii="Times New Roman" w:hAnsi="Times New Roman"/>
          <w:spacing w:val="-5"/>
          <w:sz w:val="24"/>
          <w:szCs w:val="24"/>
        </w:rPr>
        <w:t xml:space="preserve"> насоса: классификация, механизм </w:t>
      </w:r>
      <w:r w:rsidRPr="00D938F6">
        <w:rPr>
          <w:rFonts w:ascii="Times New Roman" w:hAnsi="Times New Roman"/>
          <w:spacing w:val="-1"/>
          <w:sz w:val="24"/>
          <w:szCs w:val="24"/>
        </w:rPr>
        <w:t>действия, основные побочные 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Лечение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хеликобактер-ассоциированных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заболеваний: общие принципы и схемы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эрадикационной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терапии.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>Классификация, клинико-фармакологическая характеристика пенициллинов.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 xml:space="preserve">Классификация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цефалоспоринов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>. Клинико-фармакологичес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цефалоспоринов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аминогликозидов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фторхинолонов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макролидов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D938F6">
        <w:rPr>
          <w:rFonts w:ascii="Times New Roman" w:hAnsi="Times New Roman"/>
          <w:sz w:val="24"/>
          <w:szCs w:val="24"/>
        </w:rPr>
        <w:t>метилксантинов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. Особенности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препаратов. Показания к назначению. Побочные и токсические </w:t>
      </w:r>
      <w:r w:rsidRPr="00D938F6">
        <w:rPr>
          <w:rFonts w:ascii="Times New Roman" w:hAnsi="Times New Roman"/>
          <w:spacing w:val="-1"/>
          <w:sz w:val="24"/>
          <w:szCs w:val="24"/>
        </w:rPr>
        <w:t>эффекты. Основные нежелательные лекарственные взаимодействия.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Основные принципы рациональной </w:t>
      </w:r>
      <w:proofErr w:type="spellStart"/>
      <w:r w:rsidRPr="00D938F6">
        <w:rPr>
          <w:rFonts w:ascii="Times New Roman" w:hAnsi="Times New Roman"/>
          <w:sz w:val="24"/>
          <w:szCs w:val="24"/>
        </w:rPr>
        <w:t>антибиотикотерапии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: цели, выбор препарата, оценка эффективности, длительность </w:t>
      </w:r>
      <w:proofErr w:type="spellStart"/>
      <w:r w:rsidRPr="00D938F6">
        <w:rPr>
          <w:rFonts w:ascii="Times New Roman" w:hAnsi="Times New Roman"/>
          <w:sz w:val="24"/>
          <w:szCs w:val="24"/>
        </w:rPr>
        <w:t>антибио</w:t>
      </w:r>
      <w:r w:rsidRPr="00D938F6">
        <w:rPr>
          <w:rFonts w:ascii="Times New Roman" w:hAnsi="Times New Roman"/>
          <w:spacing w:val="-1"/>
          <w:sz w:val="24"/>
          <w:szCs w:val="24"/>
        </w:rPr>
        <w:t>тикотерапии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Понятие о «ступенчатой»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D938F6">
        <w:rPr>
          <w:rFonts w:ascii="Times New Roman" w:hAnsi="Times New Roman"/>
          <w:spacing w:val="-1"/>
          <w:sz w:val="24"/>
          <w:szCs w:val="24"/>
        </w:rPr>
        <w:t>тибиотикотерапии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Подходы к лечению внебольничной пневмонии.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Ступенчатая терапия бронхиальной астмы. Клинико-фарма</w:t>
      </w:r>
      <w:r w:rsidRPr="00D938F6">
        <w:rPr>
          <w:rFonts w:ascii="Times New Roman" w:hAnsi="Times New Roman"/>
          <w:spacing w:val="3"/>
          <w:sz w:val="24"/>
          <w:szCs w:val="24"/>
        </w:rPr>
        <w:t>кологическая характеристика ИГКС, показания к применению, дли</w:t>
      </w:r>
      <w:r w:rsidRPr="00D938F6">
        <w:rPr>
          <w:rFonts w:ascii="Times New Roman" w:hAnsi="Times New Roman"/>
          <w:spacing w:val="-2"/>
          <w:sz w:val="24"/>
          <w:szCs w:val="24"/>
        </w:rPr>
        <w:t>тельность назначения, оценка эффективности.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Ступенчатая терапия бронхиальной астмы. </w:t>
      </w:r>
      <w:proofErr w:type="spellStart"/>
      <w:r w:rsidRPr="00D938F6">
        <w:rPr>
          <w:rFonts w:ascii="Times New Roman" w:hAnsi="Times New Roman"/>
          <w:sz w:val="24"/>
          <w:szCs w:val="24"/>
        </w:rPr>
        <w:t>Мембраностаби</w:t>
      </w:r>
      <w:r w:rsidRPr="00D938F6">
        <w:rPr>
          <w:rFonts w:ascii="Times New Roman" w:hAnsi="Times New Roman"/>
          <w:spacing w:val="-3"/>
          <w:sz w:val="24"/>
          <w:szCs w:val="24"/>
        </w:rPr>
        <w:t>лизирующие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 средства в лечении бронхиальной астмы: клинико-</w:t>
      </w:r>
      <w:r w:rsidRPr="00D938F6">
        <w:rPr>
          <w:rFonts w:ascii="Times New Roman" w:hAnsi="Times New Roman"/>
          <w:sz w:val="24"/>
          <w:szCs w:val="24"/>
        </w:rPr>
        <w:t>фармакологическая характеристика основных групп препаратов, по</w:t>
      </w:r>
      <w:r w:rsidRPr="00D938F6">
        <w:rPr>
          <w:rFonts w:ascii="Times New Roman" w:hAnsi="Times New Roman"/>
          <w:spacing w:val="-2"/>
          <w:sz w:val="24"/>
          <w:szCs w:val="24"/>
        </w:rPr>
        <w:t>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Ступенчатая терапия бронхиальной астмы. </w:t>
      </w:r>
      <w:proofErr w:type="spellStart"/>
      <w:r w:rsidRPr="00D938F6">
        <w:rPr>
          <w:rFonts w:ascii="Times New Roman" w:hAnsi="Times New Roman"/>
          <w:spacing w:val="2"/>
          <w:sz w:val="24"/>
          <w:szCs w:val="24"/>
        </w:rPr>
        <w:t>Ангилейкотрие</w:t>
      </w:r>
      <w:r w:rsidRPr="00D938F6">
        <w:rPr>
          <w:rFonts w:ascii="Times New Roman" w:hAnsi="Times New Roman"/>
          <w:spacing w:val="-1"/>
          <w:sz w:val="24"/>
          <w:szCs w:val="24"/>
        </w:rPr>
        <w:t>новые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препараты в лечении бронхиальной астмы: клинико-фармако</w:t>
      </w:r>
      <w:r w:rsidRPr="00D938F6">
        <w:rPr>
          <w:rFonts w:ascii="Times New Roman" w:hAnsi="Times New Roman"/>
          <w:spacing w:val="3"/>
          <w:sz w:val="24"/>
          <w:szCs w:val="24"/>
        </w:rPr>
        <w:t xml:space="preserve">логическая характеристика основных групп препаратов, показания </w:t>
      </w:r>
      <w:r w:rsidRPr="00D938F6">
        <w:rPr>
          <w:rFonts w:ascii="Times New Roman" w:hAnsi="Times New Roman"/>
          <w:spacing w:val="-2"/>
          <w:sz w:val="24"/>
          <w:szCs w:val="24"/>
        </w:rPr>
        <w:t>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>Бета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2"/>
          <w:sz w:val="24"/>
          <w:szCs w:val="24"/>
        </w:rPr>
        <w:t>-адреномиметики короткого действия и антихолинер</w:t>
      </w:r>
      <w:r w:rsidRPr="00D938F6">
        <w:rPr>
          <w:rFonts w:ascii="Times New Roman" w:hAnsi="Times New Roman"/>
          <w:sz w:val="24"/>
          <w:szCs w:val="24"/>
        </w:rPr>
        <w:t>гические средства в лечении бронхиальной астмы. Показания и про</w:t>
      </w:r>
      <w:r w:rsidRPr="00D938F6">
        <w:rPr>
          <w:rFonts w:ascii="Times New Roman" w:hAnsi="Times New Roman"/>
          <w:spacing w:val="-1"/>
          <w:sz w:val="24"/>
          <w:szCs w:val="24"/>
        </w:rPr>
        <w:t>тивопоказания к назначению, препараты выбора, принципы назначе</w:t>
      </w:r>
      <w:r w:rsidRPr="00D938F6">
        <w:rPr>
          <w:rFonts w:ascii="Times New Roman" w:hAnsi="Times New Roman"/>
          <w:spacing w:val="-2"/>
          <w:sz w:val="24"/>
          <w:szCs w:val="24"/>
        </w:rPr>
        <w:t>ния, побочные эффекты.</w:t>
      </w:r>
    </w:p>
    <w:p w:rsidR="003007EF" w:rsidRDefault="003007EF" w:rsidP="003007E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pacing w:val="-1"/>
          <w:sz w:val="24"/>
          <w:szCs w:val="24"/>
        </w:rPr>
      </w:pPr>
      <w:r w:rsidRPr="00BF5610">
        <w:rPr>
          <w:rFonts w:ascii="Times New Roman" w:hAnsi="Times New Roman"/>
          <w:color w:val="auto"/>
          <w:sz w:val="24"/>
          <w:szCs w:val="24"/>
        </w:rPr>
        <w:t>Ступенчатая терапия бронхиальной астмы. Бета</w:t>
      </w:r>
      <w:r w:rsidRPr="00BF5610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BF5610">
        <w:rPr>
          <w:rFonts w:ascii="Times New Roman" w:hAnsi="Times New Roman"/>
          <w:color w:val="auto"/>
          <w:sz w:val="24"/>
          <w:szCs w:val="24"/>
        </w:rPr>
        <w:t>-адреномиметики длительного действия в лечении бронхиальной астмы. Пока</w:t>
      </w:r>
      <w:r w:rsidRPr="00BF5610">
        <w:rPr>
          <w:rFonts w:ascii="Times New Roman" w:hAnsi="Times New Roman"/>
          <w:color w:val="auto"/>
          <w:spacing w:val="2"/>
          <w:sz w:val="24"/>
          <w:szCs w:val="24"/>
        </w:rPr>
        <w:t>зания и противопоказания к назначению, препараты выбора, прин</w:t>
      </w:r>
      <w:r w:rsidRPr="00BF5610">
        <w:rPr>
          <w:rFonts w:ascii="Times New Roman" w:hAnsi="Times New Roman"/>
          <w:color w:val="auto"/>
          <w:spacing w:val="-1"/>
          <w:sz w:val="24"/>
          <w:szCs w:val="24"/>
        </w:rPr>
        <w:t>ципы назначения, побочные эффекты.</w:t>
      </w:r>
    </w:p>
    <w:p w:rsidR="00747F81" w:rsidRDefault="00747F81"/>
    <w:sectPr w:rsidR="00747F81" w:rsidSect="00D9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21AF"/>
    <w:multiLevelType w:val="multilevel"/>
    <w:tmpl w:val="EBD86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cs="Times New Roman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7EF"/>
    <w:rsid w:val="003007EF"/>
    <w:rsid w:val="0049257B"/>
    <w:rsid w:val="00622BFB"/>
    <w:rsid w:val="00690986"/>
    <w:rsid w:val="00747F81"/>
    <w:rsid w:val="00827E45"/>
    <w:rsid w:val="009A2E85"/>
    <w:rsid w:val="00D9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07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4">
    <w:name w:val="List Paragraph"/>
    <w:basedOn w:val="a"/>
    <w:uiPriority w:val="34"/>
    <w:qFormat/>
    <w:rsid w:val="003007EF"/>
    <w:pPr>
      <w:ind w:left="720"/>
      <w:contextualSpacing/>
    </w:pPr>
    <w:rPr>
      <w:rFonts w:ascii="Cambria" w:eastAsia="Calibri" w:hAnsi="Cambria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9A2E85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E85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7457</Characters>
  <Application>Microsoft Office Word</Application>
  <DocSecurity>0</DocSecurity>
  <Lines>62</Lines>
  <Paragraphs>17</Paragraphs>
  <ScaleCrop>false</ScaleCrop>
  <Company>Grizli777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2019-04-25T04:08:00Z</dcterms:created>
  <dcterms:modified xsi:type="dcterms:W3CDTF">2019-04-25T06:16:00Z</dcterms:modified>
</cp:coreProperties>
</file>