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DAD" w:rsidRPr="00AA0DAD" w:rsidRDefault="00AA0DAD" w:rsidP="00AA0DA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A0DAD">
        <w:rPr>
          <w:rFonts w:ascii="Times New Roman" w:hAnsi="Times New Roman" w:cs="Times New Roman"/>
          <w:b/>
          <w:bCs/>
          <w:sz w:val="32"/>
          <w:szCs w:val="32"/>
        </w:rPr>
        <w:t>Задача № 1.</w:t>
      </w:r>
    </w:p>
    <w:p w:rsidR="00AA0DAD" w:rsidRDefault="00AA0DAD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D74998" w:rsidRPr="00AA0DAD" w:rsidRDefault="00D15E55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AA0DAD">
        <w:rPr>
          <w:rFonts w:ascii="Times New Roman" w:hAnsi="Times New Roman" w:cs="Times New Roman"/>
          <w:b/>
          <w:bCs/>
          <w:sz w:val="32"/>
          <w:szCs w:val="32"/>
        </w:rPr>
        <w:t>Проанализируйте многолетнюю динамику заболеваемости ГЛП</w:t>
      </w:r>
      <w:r w:rsidR="00AA0DAD">
        <w:rPr>
          <w:rFonts w:ascii="Times New Roman" w:hAnsi="Times New Roman" w:cs="Times New Roman"/>
          <w:b/>
          <w:bCs/>
          <w:sz w:val="32"/>
          <w:szCs w:val="32"/>
        </w:rPr>
        <w:t>С населения РФ в 1976-1999гг. (</w:t>
      </w:r>
      <w:r w:rsidRPr="00AA0DAD">
        <w:rPr>
          <w:rFonts w:ascii="Times New Roman" w:hAnsi="Times New Roman" w:cs="Times New Roman"/>
          <w:b/>
          <w:bCs/>
          <w:sz w:val="32"/>
          <w:szCs w:val="32"/>
        </w:rPr>
        <w:t>на 100000 населения).</w:t>
      </w:r>
    </w:p>
    <w:p w:rsidR="00D15E55" w:rsidRDefault="00D15E55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AA0DAD" w:rsidRPr="00AA0DAD" w:rsidRDefault="00AA0DAD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D15E55" w:rsidRDefault="00D15E55">
      <w:pPr>
        <w:rPr>
          <w:lang w:val="en-US"/>
        </w:rPr>
      </w:pPr>
      <w:r w:rsidRPr="00D15E55">
        <w:rPr>
          <w:noProof/>
          <w:lang w:eastAsia="ru-RU"/>
        </w:rPr>
        <w:drawing>
          <wp:inline distT="0" distB="0" distL="0" distR="0">
            <wp:extent cx="5940425" cy="3267264"/>
            <wp:effectExtent l="19050" t="0" r="22225" b="9336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15E55" w:rsidRDefault="00D15E55">
      <w:pPr>
        <w:rPr>
          <w:lang w:val="en-US"/>
        </w:rPr>
      </w:pPr>
    </w:p>
    <w:p w:rsidR="00D15E55" w:rsidRPr="00AA0DAD" w:rsidRDefault="00D15E5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D15E55" w:rsidRPr="00AA0DAD" w:rsidRDefault="00AA0DAD">
      <w:pPr>
        <w:rPr>
          <w:rFonts w:ascii="Times New Roman" w:hAnsi="Times New Roman" w:cs="Times New Roman"/>
          <w:sz w:val="28"/>
          <w:szCs w:val="28"/>
        </w:rPr>
      </w:pPr>
      <w:r w:rsidRPr="00AA0DAD">
        <w:rPr>
          <w:rFonts w:ascii="Times New Roman" w:hAnsi="Times New Roman" w:cs="Times New Roman"/>
          <w:sz w:val="28"/>
          <w:szCs w:val="28"/>
        </w:rPr>
        <w:t>Вопросы к задаче:</w:t>
      </w:r>
    </w:p>
    <w:p w:rsidR="00D15E55" w:rsidRPr="00AA0DAD" w:rsidRDefault="00D15E55">
      <w:pPr>
        <w:rPr>
          <w:rFonts w:ascii="Times New Roman" w:hAnsi="Times New Roman" w:cs="Times New Roman"/>
          <w:sz w:val="28"/>
          <w:szCs w:val="28"/>
        </w:rPr>
      </w:pPr>
      <w:r w:rsidRPr="00AA0DAD">
        <w:rPr>
          <w:rFonts w:ascii="Times New Roman" w:hAnsi="Times New Roman" w:cs="Times New Roman"/>
          <w:sz w:val="28"/>
          <w:szCs w:val="28"/>
        </w:rPr>
        <w:t>1)Оцените тенденцию многолетней динамики заболеваемости ГЛПС в РФ.</w:t>
      </w:r>
      <w:r w:rsidRPr="00AA0DAD">
        <w:rPr>
          <w:rFonts w:ascii="Times New Roman" w:hAnsi="Times New Roman" w:cs="Times New Roman"/>
          <w:sz w:val="28"/>
          <w:szCs w:val="28"/>
        </w:rPr>
        <w:br/>
        <w:t>2)Оцените достоверность различий заболеваемости в годы ее подъемов и спадов и сделайте вывод о наличии или отсутствии периодичности.</w:t>
      </w:r>
      <w:r w:rsidRPr="00AA0DAD">
        <w:rPr>
          <w:rFonts w:ascii="Times New Roman" w:hAnsi="Times New Roman" w:cs="Times New Roman"/>
          <w:sz w:val="28"/>
          <w:szCs w:val="28"/>
        </w:rPr>
        <w:br/>
        <w:t>3)Сделайте общее заключение об особенностях динамики заболеваемости населения ГЛПС в РФ.</w:t>
      </w:r>
    </w:p>
    <w:p w:rsidR="00D15E55" w:rsidRPr="00AA0DAD" w:rsidRDefault="00D15E55">
      <w:pPr>
        <w:rPr>
          <w:rFonts w:ascii="Times New Roman" w:hAnsi="Times New Roman" w:cs="Times New Roman"/>
          <w:sz w:val="28"/>
          <w:szCs w:val="28"/>
        </w:rPr>
      </w:pPr>
    </w:p>
    <w:sectPr w:rsidR="00D15E55" w:rsidRPr="00AA0DAD" w:rsidSect="00021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5E55"/>
    <w:rsid w:val="000213E5"/>
    <w:rsid w:val="00176210"/>
    <w:rsid w:val="00544E99"/>
    <w:rsid w:val="00A6153B"/>
    <w:rsid w:val="00AA0DAD"/>
    <w:rsid w:val="00D15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5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5E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заболеваемости ГЛПС </c:v>
                </c:pt>
              </c:strCache>
            </c:strRef>
          </c:tx>
          <c:cat>
            <c:numRef>
              <c:f>Лист1!$A$2:$A$26</c:f>
              <c:numCache>
                <c:formatCode>General</c:formatCode>
                <c:ptCount val="25"/>
                <c:pt idx="0">
                  <c:v>1975</c:v>
                </c:pt>
                <c:pt idx="2">
                  <c:v>1977</c:v>
                </c:pt>
                <c:pt idx="4">
                  <c:v>1979</c:v>
                </c:pt>
                <c:pt idx="6">
                  <c:v>1981</c:v>
                </c:pt>
                <c:pt idx="8">
                  <c:v>1983</c:v>
                </c:pt>
                <c:pt idx="10">
                  <c:v>1985</c:v>
                </c:pt>
                <c:pt idx="12">
                  <c:v>1987</c:v>
                </c:pt>
                <c:pt idx="14">
                  <c:v>1989</c:v>
                </c:pt>
                <c:pt idx="16">
                  <c:v>1991</c:v>
                </c:pt>
                <c:pt idx="18">
                  <c:v>1993</c:v>
                </c:pt>
                <c:pt idx="20">
                  <c:v>1995</c:v>
                </c:pt>
                <c:pt idx="22">
                  <c:v>1997</c:v>
                </c:pt>
                <c:pt idx="24">
                  <c:v>1999</c:v>
                </c:pt>
              </c:numCache>
            </c:numRef>
          </c:cat>
          <c:val>
            <c:numRef>
              <c:f>Лист1!$B$2:$B$26</c:f>
              <c:numCache>
                <c:formatCode>General</c:formatCode>
                <c:ptCount val="25"/>
                <c:pt idx="1">
                  <c:v>0.60000000000000064</c:v>
                </c:pt>
                <c:pt idx="2">
                  <c:v>3.8</c:v>
                </c:pt>
                <c:pt idx="3">
                  <c:v>1</c:v>
                </c:pt>
                <c:pt idx="4">
                  <c:v>0.9</c:v>
                </c:pt>
                <c:pt idx="5">
                  <c:v>2.5</c:v>
                </c:pt>
                <c:pt idx="6">
                  <c:v>1.4</c:v>
                </c:pt>
                <c:pt idx="7">
                  <c:v>1.6</c:v>
                </c:pt>
                <c:pt idx="8">
                  <c:v>3.2</c:v>
                </c:pt>
                <c:pt idx="9">
                  <c:v>1.3</c:v>
                </c:pt>
                <c:pt idx="10">
                  <c:v>8</c:v>
                </c:pt>
                <c:pt idx="11">
                  <c:v>5.2</c:v>
                </c:pt>
                <c:pt idx="12">
                  <c:v>1.9000000000000001</c:v>
                </c:pt>
                <c:pt idx="13">
                  <c:v>5.6</c:v>
                </c:pt>
                <c:pt idx="14">
                  <c:v>4.4000000000000004</c:v>
                </c:pt>
                <c:pt idx="15">
                  <c:v>1.8</c:v>
                </c:pt>
                <c:pt idx="16">
                  <c:v>4.4000000000000004</c:v>
                </c:pt>
                <c:pt idx="17">
                  <c:v>4.4000000000000004</c:v>
                </c:pt>
                <c:pt idx="18">
                  <c:v>3.6</c:v>
                </c:pt>
                <c:pt idx="19">
                  <c:v>6</c:v>
                </c:pt>
                <c:pt idx="20">
                  <c:v>3.3</c:v>
                </c:pt>
                <c:pt idx="21">
                  <c:v>2.6</c:v>
                </c:pt>
                <c:pt idx="22">
                  <c:v>14.3</c:v>
                </c:pt>
                <c:pt idx="23">
                  <c:v>3.4</c:v>
                </c:pt>
                <c:pt idx="24">
                  <c:v>6.9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средняя заболеваемость</c:v>
                </c:pt>
              </c:strCache>
            </c:strRef>
          </c:tx>
          <c:cat>
            <c:numRef>
              <c:f>Лист1!$A$2:$A$26</c:f>
              <c:numCache>
                <c:formatCode>General</c:formatCode>
                <c:ptCount val="25"/>
                <c:pt idx="0">
                  <c:v>1975</c:v>
                </c:pt>
                <c:pt idx="2">
                  <c:v>1977</c:v>
                </c:pt>
                <c:pt idx="4">
                  <c:v>1979</c:v>
                </c:pt>
                <c:pt idx="6">
                  <c:v>1981</c:v>
                </c:pt>
                <c:pt idx="8">
                  <c:v>1983</c:v>
                </c:pt>
                <c:pt idx="10">
                  <c:v>1985</c:v>
                </c:pt>
                <c:pt idx="12">
                  <c:v>1987</c:v>
                </c:pt>
                <c:pt idx="14">
                  <c:v>1989</c:v>
                </c:pt>
                <c:pt idx="16">
                  <c:v>1991</c:v>
                </c:pt>
                <c:pt idx="18">
                  <c:v>1993</c:v>
                </c:pt>
                <c:pt idx="20">
                  <c:v>1995</c:v>
                </c:pt>
                <c:pt idx="22">
                  <c:v>1997</c:v>
                </c:pt>
                <c:pt idx="24">
                  <c:v>1999</c:v>
                </c:pt>
              </c:numCache>
            </c:numRef>
          </c:cat>
          <c:val>
            <c:numRef>
              <c:f>Лист1!$C$2:$C$26</c:f>
              <c:numCache>
                <c:formatCode>General</c:formatCode>
                <c:ptCount val="25"/>
                <c:pt idx="1">
                  <c:v>1.2</c:v>
                </c:pt>
                <c:pt idx="2">
                  <c:v>1.3</c:v>
                </c:pt>
                <c:pt idx="3">
                  <c:v>1.5</c:v>
                </c:pt>
                <c:pt idx="4">
                  <c:v>1.7000000000000006</c:v>
                </c:pt>
                <c:pt idx="5">
                  <c:v>1.8</c:v>
                </c:pt>
                <c:pt idx="6">
                  <c:v>2.2000000000000002</c:v>
                </c:pt>
                <c:pt idx="7">
                  <c:v>2.7</c:v>
                </c:pt>
                <c:pt idx="8">
                  <c:v>3</c:v>
                </c:pt>
                <c:pt idx="9">
                  <c:v>3.1</c:v>
                </c:pt>
                <c:pt idx="10">
                  <c:v>3.3</c:v>
                </c:pt>
                <c:pt idx="11">
                  <c:v>3.5</c:v>
                </c:pt>
                <c:pt idx="12">
                  <c:v>3.8</c:v>
                </c:pt>
                <c:pt idx="13">
                  <c:v>4</c:v>
                </c:pt>
                <c:pt idx="14">
                  <c:v>4.2</c:v>
                </c:pt>
                <c:pt idx="15">
                  <c:v>4.5</c:v>
                </c:pt>
                <c:pt idx="16">
                  <c:v>4.8</c:v>
                </c:pt>
                <c:pt idx="17">
                  <c:v>5</c:v>
                </c:pt>
                <c:pt idx="18">
                  <c:v>5.2</c:v>
                </c:pt>
                <c:pt idx="19">
                  <c:v>5.5</c:v>
                </c:pt>
                <c:pt idx="20">
                  <c:v>5.8</c:v>
                </c:pt>
                <c:pt idx="21">
                  <c:v>5.9</c:v>
                </c:pt>
                <c:pt idx="22">
                  <c:v>6</c:v>
                </c:pt>
                <c:pt idx="23">
                  <c:v>6.4</c:v>
                </c:pt>
                <c:pt idx="24">
                  <c:v>6.7</c:v>
                </c:pt>
              </c:numCache>
            </c:numRef>
          </c:val>
        </c:ser>
        <c:marker val="1"/>
        <c:axId val="81742464"/>
        <c:axId val="81756928"/>
      </c:lineChart>
      <c:catAx>
        <c:axId val="81742464"/>
        <c:scaling>
          <c:orientation val="minMax"/>
        </c:scaling>
        <c:axPos val="b"/>
        <c:numFmt formatCode="General" sourceLinked="1"/>
        <c:tickLblPos val="nextTo"/>
        <c:crossAx val="81756928"/>
        <c:crosses val="autoZero"/>
        <c:auto val="1"/>
        <c:lblAlgn val="ctr"/>
        <c:lblOffset val="100"/>
      </c:catAx>
      <c:valAx>
        <c:axId val="81756928"/>
        <c:scaling>
          <c:orientation val="minMax"/>
        </c:scaling>
        <c:axPos val="l"/>
        <c:majorGridlines/>
        <c:numFmt formatCode="General" sourceLinked="1"/>
        <c:tickLblPos val="nextTo"/>
        <c:crossAx val="81742464"/>
        <c:crosses val="autoZero"/>
        <c:crossBetween val="between"/>
      </c:valAx>
    </c:plotArea>
    <c:legend>
      <c:legendPos val="r"/>
    </c:legend>
    <c:plotVisOnly val="1"/>
  </c:chart>
  <c:txPr>
    <a:bodyPr/>
    <a:lstStyle/>
    <a:p>
      <a:pPr>
        <a:defRPr sz="1800"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8DDA1-E908-4D0E-94C1-20D228892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371</Characters>
  <Application>Microsoft Office Word</Application>
  <DocSecurity>0</DocSecurity>
  <Lines>3</Lines>
  <Paragraphs>1</Paragraphs>
  <ScaleCrop>false</ScaleCrop>
  <Company>Microsoft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2013-04-17T03:05:00Z</dcterms:created>
  <dcterms:modified xsi:type="dcterms:W3CDTF">2013-04-17T03:20:00Z</dcterms:modified>
</cp:coreProperties>
</file>