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34" w:rsidRPr="00E25D7E" w:rsidRDefault="008A4D34" w:rsidP="008A4D34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5D7E">
        <w:rPr>
          <w:rFonts w:ascii="Times New Roman" w:hAnsi="Times New Roman"/>
          <w:b/>
          <w:bCs/>
          <w:sz w:val="28"/>
          <w:szCs w:val="28"/>
        </w:rPr>
        <w:t>Тем</w:t>
      </w:r>
      <w:r w:rsidRPr="00E25D7E">
        <w:rPr>
          <w:rFonts w:ascii="Times New Roman" w:hAnsi="Times New Roman"/>
          <w:b/>
          <w:bCs/>
          <w:color w:val="000000"/>
          <w:sz w:val="28"/>
          <w:szCs w:val="28"/>
        </w:rPr>
        <w:t>атический план клинических практических занятий</w:t>
      </w:r>
    </w:p>
    <w:p w:rsidR="009617F7" w:rsidRPr="00E25D7E" w:rsidRDefault="009617F7" w:rsidP="008A4D34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D7E">
        <w:rPr>
          <w:rFonts w:ascii="Times New Roman" w:hAnsi="Times New Roman"/>
          <w:b/>
          <w:bCs/>
          <w:sz w:val="28"/>
          <w:szCs w:val="28"/>
        </w:rPr>
        <w:t>по дисциплине Клиническая фармакология</w:t>
      </w:r>
    </w:p>
    <w:p w:rsidR="009617F7" w:rsidRPr="00E25D7E" w:rsidRDefault="009617F7" w:rsidP="008A4D34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D7E">
        <w:rPr>
          <w:rFonts w:ascii="Times New Roman" w:hAnsi="Times New Roman"/>
          <w:b/>
          <w:bCs/>
          <w:sz w:val="28"/>
          <w:szCs w:val="28"/>
        </w:rPr>
        <w:t>специальность 31.05.01 Лечебное дело</w:t>
      </w:r>
    </w:p>
    <w:p w:rsidR="00E25D7E" w:rsidRPr="001F1C41" w:rsidRDefault="00E25D7E" w:rsidP="008A4D34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7362"/>
        <w:gridCol w:w="1526"/>
      </w:tblGrid>
      <w:tr w:rsidR="008A4D34" w:rsidRPr="00D938F6" w:rsidTr="003B1EE7">
        <w:trPr>
          <w:trHeight w:val="559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Количество часов</w:t>
            </w:r>
          </w:p>
        </w:tc>
      </w:tr>
      <w:tr w:rsidR="008A4D34" w:rsidRPr="00D938F6" w:rsidTr="003B1EE7">
        <w:trPr>
          <w:trHeight w:val="1133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 xml:space="preserve">Общие вопросы клинической фармакологии. Основные принципы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фармакодинамики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фармакокинетики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фармакогенетики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>, взаимодействия и побочного действия лекарственных средств.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561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>Клиническая фармакология противовоспалительных средств (НПВС, СПВС).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923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медленнодействующих противовоспалительных средств: иммунодепрессантов,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цитостатиков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иммуномодуляторов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281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938F6">
              <w:rPr>
                <w:rFonts w:ascii="Times New Roman" w:hAnsi="Times New Roman"/>
                <w:sz w:val="24"/>
                <w:szCs w:val="24"/>
              </w:rPr>
              <w:t>Клиническая</w:t>
            </w:r>
            <w:proofErr w:type="gram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 фармакологи лекарственных средств, влияющих на сосудистый тонус. Клиническая фармакология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гиполипидемических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1132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лекарственных средств, влияющих на основные функции миокарда (сократимость, возбудимость, проводимость).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Инотропные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 лекарственные средства.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Диуретики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690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>Клиническая фармакология лекарственных средств, влияющих на гемостаз.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700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лекарственных средств, применяемых в лечении синдрома бронхиальной обструкции (СБО):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бронхолитиков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отхаркивающих,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мембраностабилизирующих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антигистаминных, ингибиторов синтеза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лейкотриенов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глюкокортикоидов и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муколитиков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410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362" w:type="dxa"/>
          </w:tcPr>
          <w:p w:rsidR="008A4D34" w:rsidRPr="00D938F6" w:rsidRDefault="008A4D34" w:rsidP="003B1EE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>Клиническая фармакология антибактериальных средств.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79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362" w:type="dxa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>Клиническая фармакология лекарственных средств, влияющих на моторно-секреторную функцию органов пищеварительной системы.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410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362" w:type="dxa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Зачетное занятие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blPrEx>
          <w:tblLook w:val="0000"/>
        </w:tblPrEx>
        <w:trPr>
          <w:trHeight w:val="413"/>
        </w:trPr>
        <w:tc>
          <w:tcPr>
            <w:tcW w:w="7938" w:type="dxa"/>
            <w:gridSpan w:val="2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 часов</w:t>
            </w:r>
          </w:p>
        </w:tc>
        <w:tc>
          <w:tcPr>
            <w:tcW w:w="1526" w:type="dxa"/>
          </w:tcPr>
          <w:p w:rsidR="008A4D34" w:rsidRPr="00A11364" w:rsidRDefault="008A4D34" w:rsidP="003B1E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1364">
              <w:rPr>
                <w:rFonts w:ascii="Times New Roman" w:hAnsi="Times New Roman"/>
                <w:i/>
                <w:sz w:val="24"/>
                <w:szCs w:val="24"/>
              </w:rPr>
              <w:t>52</w:t>
            </w:r>
          </w:p>
        </w:tc>
      </w:tr>
    </w:tbl>
    <w:p w:rsidR="00883BA9" w:rsidRDefault="00883BA9"/>
    <w:sectPr w:rsidR="00883BA9" w:rsidSect="0057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D34"/>
    <w:rsid w:val="000039F9"/>
    <w:rsid w:val="00570854"/>
    <w:rsid w:val="00883BA9"/>
    <w:rsid w:val="008A4D34"/>
    <w:rsid w:val="009617F7"/>
    <w:rsid w:val="00A11364"/>
    <w:rsid w:val="00C334C2"/>
    <w:rsid w:val="00E2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A4D34"/>
    <w:pPr>
      <w:spacing w:after="120"/>
      <w:ind w:left="283"/>
    </w:pPr>
    <w:rPr>
      <w:rFonts w:ascii="Cambria" w:eastAsia="Calibri" w:hAnsi="Cambria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D34"/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2019-04-25T04:11:00Z</dcterms:created>
  <dcterms:modified xsi:type="dcterms:W3CDTF">2019-04-25T07:57:00Z</dcterms:modified>
</cp:coreProperties>
</file>