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DC" w:rsidRPr="00CA055C" w:rsidRDefault="009A4DDC" w:rsidP="009A4DDC">
      <w:pPr>
        <w:tabs>
          <w:tab w:val="center" w:pos="474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055C">
        <w:rPr>
          <w:rFonts w:ascii="Times New Roman" w:eastAsia="Times New Roman" w:hAnsi="Times New Roman" w:cs="Times New Roman"/>
          <w:b/>
          <w:sz w:val="26"/>
          <w:szCs w:val="26"/>
        </w:rPr>
        <w:t>Перечень практических навыков, которыми должен обладать студент после освоения дисциплины</w:t>
      </w:r>
    </w:p>
    <w:p w:rsidR="00D83EDF" w:rsidRPr="00CA055C" w:rsidRDefault="00D83EDF" w:rsidP="00D83EDF">
      <w:pPr>
        <w:tabs>
          <w:tab w:val="left" w:pos="103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055C">
        <w:rPr>
          <w:rFonts w:ascii="Times New Roman" w:eastAsia="Times New Roman" w:hAnsi="Times New Roman" w:cs="Times New Roman"/>
          <w:b/>
          <w:sz w:val="26"/>
          <w:szCs w:val="26"/>
        </w:rPr>
        <w:t xml:space="preserve"> «Организация лечебно-пр</w:t>
      </w:r>
      <w:r w:rsidR="00C226DE">
        <w:rPr>
          <w:rFonts w:ascii="Times New Roman" w:eastAsia="Times New Roman" w:hAnsi="Times New Roman" w:cs="Times New Roman"/>
          <w:b/>
          <w:sz w:val="26"/>
          <w:szCs w:val="26"/>
        </w:rPr>
        <w:t>офилактическо</w:t>
      </w:r>
      <w:r w:rsidR="007444C4">
        <w:rPr>
          <w:rFonts w:ascii="Times New Roman" w:eastAsia="Times New Roman" w:hAnsi="Times New Roman" w:cs="Times New Roman"/>
          <w:b/>
          <w:sz w:val="26"/>
          <w:szCs w:val="26"/>
        </w:rPr>
        <w:t xml:space="preserve">й помощи </w:t>
      </w:r>
      <w:r w:rsidRPr="00CA055C">
        <w:rPr>
          <w:rFonts w:ascii="Times New Roman" w:eastAsia="Times New Roman" w:hAnsi="Times New Roman" w:cs="Times New Roman"/>
          <w:b/>
          <w:sz w:val="26"/>
          <w:szCs w:val="26"/>
        </w:rPr>
        <w:t>в условиях поликлиники»</w:t>
      </w:r>
    </w:p>
    <w:p w:rsidR="009A4DDC" w:rsidRPr="00CA055C" w:rsidRDefault="00F067EE" w:rsidP="009A4DDC">
      <w:pPr>
        <w:tabs>
          <w:tab w:val="left" w:pos="103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2024</w:t>
      </w:r>
      <w:r w:rsidR="009A4DDC" w:rsidRPr="00CA055C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2025</w:t>
      </w:r>
      <w:r w:rsidR="009A4DDC" w:rsidRPr="00CA055C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учебный год.</w:t>
      </w:r>
    </w:p>
    <w:p w:rsidR="009A4DDC" w:rsidRPr="00CA055C" w:rsidRDefault="009A4DDC" w:rsidP="009A4DDC">
      <w:pPr>
        <w:tabs>
          <w:tab w:val="left" w:pos="103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055C">
        <w:rPr>
          <w:rFonts w:ascii="Times New Roman" w:eastAsia="Times New Roman" w:hAnsi="Times New Roman" w:cs="Times New Roman"/>
          <w:b/>
          <w:sz w:val="26"/>
          <w:szCs w:val="26"/>
        </w:rPr>
        <w:t xml:space="preserve"> Специальность 31.05.01 Лечебное дело </w:t>
      </w:r>
    </w:p>
    <w:p w:rsidR="009A4DDC" w:rsidRPr="009A4DDC" w:rsidRDefault="009A4DDC" w:rsidP="009A4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3E1F" w:rsidRPr="00A15CD4" w:rsidRDefault="00153E1F" w:rsidP="00A15C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CD4">
        <w:rPr>
          <w:rFonts w:ascii="Times New Roman" w:hAnsi="Times New Roman" w:cs="Times New Roman"/>
          <w:b/>
          <w:sz w:val="24"/>
          <w:szCs w:val="24"/>
        </w:rPr>
        <w:t>Занятие №1. Организация лечебно-профилактической помощи в условиях поликлиники, в том числе при неблагоприятной санитарно-эпидемиологической обстановке.</w:t>
      </w:r>
    </w:p>
    <w:p w:rsidR="007C3509" w:rsidRPr="00A15CD4" w:rsidRDefault="00CA5FBF" w:rsidP="00A15CD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b/>
          <w:sz w:val="24"/>
          <w:szCs w:val="24"/>
        </w:rPr>
        <w:t>Практические навыки:</w:t>
      </w:r>
      <w:r w:rsidRPr="00A15CD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050C3" w:rsidRPr="003B4FC0" w:rsidRDefault="00CA5FBF" w:rsidP="003B4FC0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4FC0">
        <w:rPr>
          <w:rFonts w:ascii="Times New Roman" w:hAnsi="Times New Roman" w:cs="Times New Roman"/>
          <w:sz w:val="24"/>
          <w:szCs w:val="24"/>
        </w:rPr>
        <w:t>работа  с нормативной документацией</w:t>
      </w:r>
      <w:r w:rsidR="006050C3" w:rsidRPr="003B4FC0">
        <w:rPr>
          <w:rFonts w:ascii="Times New Roman" w:hAnsi="Times New Roman" w:cs="Times New Roman"/>
          <w:sz w:val="24"/>
          <w:szCs w:val="24"/>
        </w:rPr>
        <w:t>:</w:t>
      </w:r>
    </w:p>
    <w:p w:rsidR="006050C3" w:rsidRPr="003B4FC0" w:rsidRDefault="006050C3" w:rsidP="003B4FC0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3B4F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Федеральный закон "Об основах охраны здоровья граждан в Российской </w:t>
      </w:r>
      <w:r w:rsidRPr="003B4FC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Федерации" от 21.11.2011 N 323-ФЗ;</w:t>
      </w:r>
    </w:p>
    <w:p w:rsidR="003B4FC0" w:rsidRPr="003B4FC0" w:rsidRDefault="003B4FC0" w:rsidP="003B4FC0">
      <w:pPr>
        <w:pStyle w:val="a3"/>
        <w:numPr>
          <w:ilvl w:val="0"/>
          <w:numId w:val="4"/>
        </w:numPr>
        <w:ind w:left="0"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B4FC0">
        <w:rPr>
          <w:rFonts w:ascii="Times New Roman" w:hAnsi="Times New Roman" w:cs="Times New Roman"/>
          <w:bCs/>
          <w:sz w:val="24"/>
          <w:szCs w:val="24"/>
        </w:rPr>
        <w:t xml:space="preserve">Временные методические рекомендации «Профилактика, диагностика и лечение новой </w:t>
      </w:r>
      <w:proofErr w:type="spellStart"/>
      <w:r w:rsidRPr="003B4FC0">
        <w:rPr>
          <w:rFonts w:ascii="Times New Roman" w:hAnsi="Times New Roman" w:cs="Times New Roman"/>
          <w:bCs/>
          <w:sz w:val="24"/>
          <w:szCs w:val="24"/>
        </w:rPr>
        <w:t>короновирусной</w:t>
      </w:r>
      <w:proofErr w:type="spellEnd"/>
      <w:r w:rsidRPr="003B4FC0">
        <w:rPr>
          <w:rFonts w:ascii="Times New Roman" w:hAnsi="Times New Roman" w:cs="Times New Roman"/>
          <w:bCs/>
          <w:sz w:val="24"/>
          <w:szCs w:val="24"/>
        </w:rPr>
        <w:t xml:space="preserve"> инфекции (С</w:t>
      </w:r>
      <w:r w:rsidRPr="003B4FC0">
        <w:rPr>
          <w:rFonts w:ascii="Times New Roman" w:hAnsi="Times New Roman" w:cs="Times New Roman"/>
          <w:bCs/>
          <w:sz w:val="24"/>
          <w:szCs w:val="24"/>
          <w:lang w:val="en-US"/>
        </w:rPr>
        <w:t>OVID</w:t>
      </w:r>
      <w:r w:rsidRPr="003B4FC0">
        <w:rPr>
          <w:rFonts w:ascii="Times New Roman" w:hAnsi="Times New Roman" w:cs="Times New Roman"/>
          <w:bCs/>
          <w:sz w:val="24"/>
          <w:szCs w:val="24"/>
        </w:rPr>
        <w:t>-19)»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B4FC0" w:rsidRPr="003B4FC0" w:rsidRDefault="003B4FC0" w:rsidP="003B4FC0">
      <w:pPr>
        <w:pStyle w:val="a3"/>
        <w:numPr>
          <w:ilvl w:val="0"/>
          <w:numId w:val="4"/>
        </w:numPr>
        <w:spacing w:after="0"/>
        <w:ind w:left="0"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B4FC0">
        <w:rPr>
          <w:rFonts w:ascii="Times New Roman" w:hAnsi="Times New Roman" w:cs="Times New Roman"/>
          <w:bCs/>
          <w:sz w:val="24"/>
          <w:szCs w:val="24"/>
        </w:rPr>
        <w:t xml:space="preserve">Приказ МЗ РФ от 19.03.20 № 198н «О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3B4FC0">
        <w:rPr>
          <w:rFonts w:ascii="Times New Roman" w:hAnsi="Times New Roman" w:cs="Times New Roman"/>
          <w:bCs/>
          <w:sz w:val="24"/>
          <w:szCs w:val="24"/>
        </w:rPr>
        <w:t>короновирусной</w:t>
      </w:r>
      <w:proofErr w:type="spellEnd"/>
      <w:r w:rsidRPr="003B4FC0">
        <w:rPr>
          <w:rFonts w:ascii="Times New Roman" w:hAnsi="Times New Roman" w:cs="Times New Roman"/>
          <w:bCs/>
          <w:sz w:val="24"/>
          <w:szCs w:val="24"/>
        </w:rPr>
        <w:t xml:space="preserve"> инфекции С</w:t>
      </w:r>
      <w:r w:rsidRPr="003B4FC0">
        <w:rPr>
          <w:rFonts w:ascii="Times New Roman" w:hAnsi="Times New Roman" w:cs="Times New Roman"/>
          <w:bCs/>
          <w:sz w:val="24"/>
          <w:szCs w:val="24"/>
          <w:lang w:val="en-US"/>
        </w:rPr>
        <w:t>OVID</w:t>
      </w:r>
      <w:r>
        <w:rPr>
          <w:rFonts w:ascii="Times New Roman" w:hAnsi="Times New Roman" w:cs="Times New Roman"/>
          <w:bCs/>
          <w:sz w:val="24"/>
          <w:szCs w:val="24"/>
        </w:rPr>
        <w:t>-19)»;</w:t>
      </w:r>
    </w:p>
    <w:p w:rsidR="006050C3" w:rsidRPr="003B4FC0" w:rsidRDefault="00F067EE" w:rsidP="003B4FC0">
      <w:pPr>
        <w:pStyle w:val="1"/>
        <w:numPr>
          <w:ilvl w:val="0"/>
          <w:numId w:val="4"/>
        </w:numPr>
        <w:spacing w:line="276" w:lineRule="auto"/>
        <w:ind w:left="0" w:firstLine="0"/>
        <w:jc w:val="both"/>
        <w:rPr>
          <w:b w:val="0"/>
          <w:color w:val="000000" w:themeColor="text1"/>
          <w:sz w:val="24"/>
          <w:szCs w:val="24"/>
        </w:rPr>
      </w:pPr>
      <w:hyperlink r:id="rId5" w:history="1">
        <w:r w:rsidR="006050C3" w:rsidRPr="003B4FC0">
          <w:rPr>
            <w:rStyle w:val="a5"/>
            <w:b w:val="0"/>
            <w:bCs w:val="0"/>
            <w:color w:val="000000" w:themeColor="text1"/>
            <w:sz w:val="24"/>
            <w:szCs w:val="24"/>
          </w:rPr>
          <w:t>Приказ Министерства здравоохранения и социального развития РФ от 15 мая 2012 г. N 543н "Об утверждении Положения об организации оказания первичной медико-санитарной помощи взрослому населению"</w:t>
        </w:r>
      </w:hyperlink>
      <w:r w:rsidR="006050C3" w:rsidRPr="003B4FC0">
        <w:rPr>
          <w:b w:val="0"/>
          <w:color w:val="000000" w:themeColor="text1"/>
          <w:sz w:val="24"/>
          <w:szCs w:val="24"/>
        </w:rPr>
        <w:t>;</w:t>
      </w:r>
    </w:p>
    <w:p w:rsidR="006050C3" w:rsidRPr="00A15CD4" w:rsidRDefault="006050C3" w:rsidP="003B4FC0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3B4F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Приказ Минздрава России от 15.12.2014 </w:t>
      </w:r>
      <w:r w:rsidRPr="00A15CD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заполнению";</w:t>
      </w:r>
    </w:p>
    <w:p w:rsidR="006050C3" w:rsidRPr="00A15CD4" w:rsidRDefault="006050C3" w:rsidP="00A15CD4">
      <w:pPr>
        <w:pStyle w:val="a3"/>
        <w:numPr>
          <w:ilvl w:val="0"/>
          <w:numId w:val="4"/>
        </w:numPr>
        <w:shd w:val="clear" w:color="auto" w:fill="FFFFFF"/>
        <w:spacing w:after="144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A15CD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Приказ </w:t>
      </w:r>
      <w:proofErr w:type="spellStart"/>
      <w:r w:rsidRPr="00A15CD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Минздравсоцразвития</w:t>
      </w:r>
      <w:proofErr w:type="spellEnd"/>
      <w:r w:rsidRPr="00A15CD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России от 29.06.2011 N 624н "Об утверждении Порядка выдачи листков нетрудоспособности";</w:t>
      </w:r>
    </w:p>
    <w:p w:rsidR="006050C3" w:rsidRPr="00A15CD4" w:rsidRDefault="006050C3" w:rsidP="00A15CD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Приказ Минздрава России от 14.01.2019 N 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хранения";</w:t>
      </w:r>
    </w:p>
    <w:p w:rsidR="006050C3" w:rsidRPr="00A15CD4" w:rsidRDefault="006050C3" w:rsidP="00A15CD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30.06.1998 N 681 "Об утверждении перечня наркотических средств, психотропных веществ и их </w:t>
      </w:r>
      <w:proofErr w:type="spellStart"/>
      <w:r w:rsidRPr="00A15CD4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15CD4">
        <w:rPr>
          <w:rFonts w:ascii="Times New Roman" w:hAnsi="Times New Roman" w:cs="Times New Roman"/>
          <w:sz w:val="24"/>
          <w:szCs w:val="24"/>
        </w:rPr>
        <w:t>, подлежащих контролю в Российской Федерации";</w:t>
      </w:r>
    </w:p>
    <w:p w:rsidR="006050C3" w:rsidRPr="00A15CD4" w:rsidRDefault="006050C3" w:rsidP="00A15CD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A15CD4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A15CD4">
        <w:rPr>
          <w:rFonts w:ascii="Times New Roman" w:hAnsi="Times New Roman" w:cs="Times New Roman"/>
          <w:sz w:val="24"/>
          <w:szCs w:val="24"/>
        </w:rPr>
        <w:t xml:space="preserve"> России от 17.05.2012 N 562н "Об утверждении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</w:t>
      </w:r>
      <w:proofErr w:type="spellStart"/>
      <w:r w:rsidRPr="00A15CD4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15CD4">
        <w:rPr>
          <w:rFonts w:ascii="Times New Roman" w:hAnsi="Times New Roman" w:cs="Times New Roman"/>
          <w:sz w:val="24"/>
          <w:szCs w:val="24"/>
        </w:rPr>
        <w:t xml:space="preserve"> другие фармакологические активные вещества";</w:t>
      </w:r>
    </w:p>
    <w:p w:rsidR="006050C3" w:rsidRPr="00A15CD4" w:rsidRDefault="006050C3" w:rsidP="00A15CD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Приказ Минздрава России от 13.03.2019 N 124н "Об утверждении порядка проведения профилактического медицинского осмотра и диспансеризации определенных групп взрослого населения";</w:t>
      </w:r>
    </w:p>
    <w:p w:rsidR="006050C3" w:rsidRPr="00A15CD4" w:rsidRDefault="006050C3" w:rsidP="00A15CD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Приказ Минздрава России от 29.03.2019 N 173н "Об утверждении порядка проведения диспансерного наблюдения за взрослыми".</w:t>
      </w:r>
    </w:p>
    <w:p w:rsidR="00CA5FBF" w:rsidRPr="00A15CD4" w:rsidRDefault="00CA5FBF" w:rsidP="00A15CD4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работа с  врачом на амбулаторном приеме, заполнение документации (электронной документации): карты амбулаторной карты, выписка листка временной нетрудоспособности,   направления для лечения в дневном стационаре, госпитализации.</w:t>
      </w:r>
    </w:p>
    <w:p w:rsidR="00CA5FBF" w:rsidRPr="00A15CD4" w:rsidRDefault="00CA5FBF" w:rsidP="00A15CD4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0CA" w:rsidRPr="00A15CD4" w:rsidRDefault="00F10C77" w:rsidP="00A15C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№2. </w:t>
      </w:r>
      <w:r w:rsidR="00E660CA" w:rsidRPr="00A15CD4">
        <w:rPr>
          <w:rFonts w:ascii="Times New Roman" w:hAnsi="Times New Roman" w:cs="Times New Roman"/>
          <w:b/>
          <w:sz w:val="24"/>
          <w:szCs w:val="24"/>
        </w:rPr>
        <w:t>Бережливая поликлиника - новая модель медицинской организации, оказывающей первичную медико-санитарную помощь.</w:t>
      </w:r>
    </w:p>
    <w:p w:rsidR="00DB4E62" w:rsidRDefault="00CA5FBF" w:rsidP="00DB4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b/>
          <w:sz w:val="24"/>
          <w:szCs w:val="24"/>
        </w:rPr>
        <w:t>Практические навыки:</w:t>
      </w:r>
      <w:r w:rsidRPr="00A15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C77" w:rsidRPr="00DB4E62" w:rsidRDefault="00CA5FBF" w:rsidP="00DB4E6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4E62">
        <w:rPr>
          <w:rFonts w:ascii="Times New Roman" w:hAnsi="Times New Roman" w:cs="Times New Roman"/>
          <w:sz w:val="24"/>
          <w:szCs w:val="24"/>
        </w:rPr>
        <w:t xml:space="preserve">работа с врачом на амбулаторном приеме, работа с нормативной </w:t>
      </w:r>
      <w:r w:rsidR="00E660CA" w:rsidRPr="00DB4E62">
        <w:rPr>
          <w:rFonts w:ascii="Times New Roman" w:hAnsi="Times New Roman" w:cs="Times New Roman"/>
          <w:sz w:val="24"/>
          <w:szCs w:val="24"/>
        </w:rPr>
        <w:t>документацией</w:t>
      </w:r>
      <w:r w:rsidRPr="00DB4E62">
        <w:rPr>
          <w:rFonts w:ascii="Times New Roman" w:hAnsi="Times New Roman" w:cs="Times New Roman"/>
          <w:sz w:val="24"/>
          <w:szCs w:val="24"/>
        </w:rPr>
        <w:t xml:space="preserve">, заполнение проверочного листа оценки соответствия рабочего места системе 5С (на примере кабинета участкового врача терапевта, </w:t>
      </w:r>
      <w:r w:rsidR="00E660CA" w:rsidRPr="00DB4E62">
        <w:rPr>
          <w:rFonts w:ascii="Times New Roman" w:hAnsi="Times New Roman" w:cs="Times New Roman"/>
          <w:sz w:val="24"/>
          <w:szCs w:val="24"/>
        </w:rPr>
        <w:t>врача общей практики</w:t>
      </w:r>
      <w:r w:rsidRPr="00DB4E62">
        <w:rPr>
          <w:rFonts w:ascii="Times New Roman" w:hAnsi="Times New Roman" w:cs="Times New Roman"/>
          <w:sz w:val="24"/>
          <w:szCs w:val="24"/>
        </w:rPr>
        <w:t xml:space="preserve"> и узких специалистов), контрольного листа оценки системе информированности медицинской организации, составление примерного алгоритма  маршрутизации пациента.</w:t>
      </w:r>
    </w:p>
    <w:p w:rsidR="00F10C77" w:rsidRDefault="00317E6D" w:rsidP="00F10C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Занятие №3. </w:t>
      </w:r>
      <w:r w:rsidR="00F10C77" w:rsidRPr="00F10C77">
        <w:rPr>
          <w:rFonts w:ascii="Times New Roman" w:eastAsia="Times New Roman" w:hAnsi="Times New Roman" w:cs="Times New Roman"/>
          <w:b/>
          <w:sz w:val="24"/>
          <w:szCs w:val="24"/>
        </w:rPr>
        <w:t>Организация лечебно-диагностических и профилактических мероприятий больным</w:t>
      </w:r>
      <w:r w:rsidR="00F10C77" w:rsidRPr="00F10C77">
        <w:rPr>
          <w:rFonts w:ascii="Times New Roman" w:hAnsi="Times New Roman" w:cs="Times New Roman"/>
          <w:b/>
          <w:bCs/>
          <w:sz w:val="24"/>
          <w:szCs w:val="24"/>
        </w:rPr>
        <w:t xml:space="preserve"> с патологией сердечно-сосудистой системы.</w:t>
      </w:r>
    </w:p>
    <w:p w:rsidR="00EA4081" w:rsidRDefault="00CA5FBF" w:rsidP="00A15CD4">
      <w:pPr>
        <w:pStyle w:val="1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A15CD4">
        <w:rPr>
          <w:sz w:val="24"/>
          <w:szCs w:val="24"/>
        </w:rPr>
        <w:t xml:space="preserve">Практические навыки: </w:t>
      </w:r>
    </w:p>
    <w:p w:rsidR="006050C3" w:rsidRPr="00EA4081" w:rsidRDefault="007A4CE9" w:rsidP="00EA4081">
      <w:pPr>
        <w:pStyle w:val="1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jc w:val="both"/>
        <w:rPr>
          <w:b w:val="0"/>
          <w:sz w:val="24"/>
          <w:szCs w:val="24"/>
        </w:rPr>
      </w:pPr>
      <w:r w:rsidRPr="00EA4081">
        <w:rPr>
          <w:b w:val="0"/>
          <w:sz w:val="24"/>
          <w:szCs w:val="24"/>
        </w:rPr>
        <w:t xml:space="preserve">работа </w:t>
      </w:r>
      <w:r w:rsidR="00CA5FBF" w:rsidRPr="00EA4081">
        <w:rPr>
          <w:b w:val="0"/>
          <w:sz w:val="24"/>
          <w:szCs w:val="24"/>
        </w:rPr>
        <w:t>с нормативной документацией</w:t>
      </w:r>
      <w:r w:rsidR="006050C3" w:rsidRPr="00EA4081">
        <w:rPr>
          <w:b w:val="0"/>
          <w:sz w:val="24"/>
          <w:szCs w:val="24"/>
        </w:rPr>
        <w:t>:</w:t>
      </w:r>
    </w:p>
    <w:p w:rsidR="006050C3" w:rsidRPr="00A15CD4" w:rsidRDefault="006050C3" w:rsidP="00A15CD4">
      <w:pPr>
        <w:pStyle w:val="1"/>
        <w:numPr>
          <w:ilvl w:val="0"/>
          <w:numId w:val="7"/>
        </w:numPr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color w:val="000000"/>
          <w:sz w:val="24"/>
          <w:szCs w:val="24"/>
        </w:rPr>
      </w:pPr>
      <w:r w:rsidRPr="00A15CD4">
        <w:rPr>
          <w:b w:val="0"/>
          <w:bCs w:val="0"/>
          <w:color w:val="000000"/>
          <w:sz w:val="24"/>
          <w:szCs w:val="24"/>
          <w:shd w:val="clear" w:color="auto" w:fill="FFFFFF"/>
        </w:rPr>
        <w:t>Приказ Министерства здравоохранения РФ от 15 ноября 2012 г. N 918н "Об утверждении Порядка оказания медицинской помощи больным с сердечно-сосудистыми заболеваниями"</w:t>
      </w:r>
      <w:r w:rsidR="00D6402E" w:rsidRPr="00A15CD4">
        <w:rPr>
          <w:b w:val="0"/>
          <w:bCs w:val="0"/>
          <w:color w:val="000000"/>
          <w:sz w:val="24"/>
          <w:szCs w:val="24"/>
          <w:shd w:val="clear" w:color="auto" w:fill="FFFFFF"/>
        </w:rPr>
        <w:t>;</w:t>
      </w:r>
    </w:p>
    <w:p w:rsidR="00D6402E" w:rsidRPr="00A15CD4" w:rsidRDefault="006050C3" w:rsidP="00A15CD4">
      <w:pPr>
        <w:pStyle w:val="1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b w:val="0"/>
          <w:sz w:val="24"/>
          <w:szCs w:val="24"/>
        </w:rPr>
      </w:pPr>
      <w:r w:rsidRPr="00A15CD4">
        <w:rPr>
          <w:b w:val="0"/>
          <w:bCs w:val="0"/>
          <w:color w:val="000000"/>
          <w:sz w:val="24"/>
          <w:szCs w:val="24"/>
        </w:rPr>
        <w:t>Приказ Минздрава России от 09.11.2012 N 708н "Об утверждении стандарта первичной медико-санитарной помощи при первичной артериальной гипертензии (гипертонической болезни)"</w:t>
      </w:r>
      <w:r w:rsidR="00D6402E" w:rsidRPr="00A15CD4">
        <w:rPr>
          <w:b w:val="0"/>
          <w:bCs w:val="0"/>
          <w:color w:val="000000"/>
          <w:sz w:val="24"/>
          <w:szCs w:val="24"/>
        </w:rPr>
        <w:t>;</w:t>
      </w:r>
    </w:p>
    <w:p w:rsidR="00451321" w:rsidRPr="00A15CD4" w:rsidRDefault="00451321" w:rsidP="00A15CD4">
      <w:pPr>
        <w:pStyle w:val="1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b w:val="0"/>
          <w:sz w:val="24"/>
          <w:szCs w:val="24"/>
        </w:rPr>
      </w:pPr>
      <w:r w:rsidRPr="00A15CD4">
        <w:rPr>
          <w:b w:val="0"/>
          <w:sz w:val="24"/>
          <w:szCs w:val="24"/>
        </w:rPr>
        <w:t xml:space="preserve">Приказ Минздрава России от 09.11.2012 N 711н "Об утверждении стандарта первичной медико-санитарной помощи при </w:t>
      </w:r>
      <w:proofErr w:type="spellStart"/>
      <w:r w:rsidRPr="00A15CD4">
        <w:rPr>
          <w:b w:val="0"/>
          <w:sz w:val="24"/>
          <w:szCs w:val="24"/>
        </w:rPr>
        <w:t>наджелудочковой</w:t>
      </w:r>
      <w:proofErr w:type="spellEnd"/>
      <w:r w:rsidRPr="00A15CD4">
        <w:rPr>
          <w:b w:val="0"/>
          <w:sz w:val="24"/>
          <w:szCs w:val="24"/>
        </w:rPr>
        <w:t xml:space="preserve"> тахикардии"</w:t>
      </w:r>
    </w:p>
    <w:p w:rsidR="00451321" w:rsidRPr="00A15CD4" w:rsidRDefault="00451321" w:rsidP="00A15CD4">
      <w:pPr>
        <w:pStyle w:val="1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b w:val="0"/>
          <w:sz w:val="24"/>
          <w:szCs w:val="24"/>
        </w:rPr>
      </w:pPr>
      <w:r w:rsidRPr="00A15CD4">
        <w:rPr>
          <w:b w:val="0"/>
          <w:bCs w:val="0"/>
          <w:color w:val="000000"/>
          <w:sz w:val="24"/>
          <w:szCs w:val="24"/>
        </w:rPr>
        <w:t>"Клинические рекомендации "Артериальная гипертензия у взрослых" (утв. Минздравом России), год утверждения 2020.</w:t>
      </w:r>
    </w:p>
    <w:p w:rsidR="00451321" w:rsidRPr="00A15CD4" w:rsidRDefault="00451321" w:rsidP="00A15CD4">
      <w:pPr>
        <w:pStyle w:val="1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b w:val="0"/>
          <w:sz w:val="24"/>
          <w:szCs w:val="24"/>
        </w:rPr>
      </w:pPr>
      <w:r w:rsidRPr="00A15CD4">
        <w:rPr>
          <w:b w:val="0"/>
          <w:bCs w:val="0"/>
          <w:color w:val="000000"/>
          <w:sz w:val="24"/>
          <w:szCs w:val="24"/>
        </w:rPr>
        <w:t>"Клинические рекомендации "Стабильная ишемическая болезнь сердца" (утв. Минздравом России), год утверждения 2016;</w:t>
      </w:r>
    </w:p>
    <w:p w:rsidR="00451321" w:rsidRPr="00A15CD4" w:rsidRDefault="00451321" w:rsidP="00A15CD4">
      <w:pPr>
        <w:pStyle w:val="1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color w:val="000000"/>
          <w:sz w:val="24"/>
          <w:szCs w:val="24"/>
        </w:rPr>
      </w:pPr>
      <w:r w:rsidRPr="00A15CD4">
        <w:rPr>
          <w:b w:val="0"/>
          <w:bCs w:val="0"/>
          <w:color w:val="000000"/>
          <w:sz w:val="24"/>
          <w:szCs w:val="24"/>
        </w:rPr>
        <w:t>"Клинические рекомендации "Острый инфаркт миокарда с подъемом сегмента ST электрокардиограммы" (утв. Минздравом России), год утверждения 2016;</w:t>
      </w:r>
    </w:p>
    <w:p w:rsidR="00451321" w:rsidRPr="00A15CD4" w:rsidRDefault="00451321" w:rsidP="00A15CD4">
      <w:pPr>
        <w:pStyle w:val="1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color w:val="000000"/>
          <w:sz w:val="24"/>
          <w:szCs w:val="24"/>
        </w:rPr>
      </w:pPr>
      <w:r w:rsidRPr="00A15CD4">
        <w:rPr>
          <w:b w:val="0"/>
          <w:bCs w:val="0"/>
          <w:color w:val="000000"/>
          <w:sz w:val="24"/>
          <w:szCs w:val="24"/>
        </w:rPr>
        <w:t>"Клинические рекомендации "</w:t>
      </w:r>
      <w:proofErr w:type="spellStart"/>
      <w:r w:rsidRPr="00A15CD4">
        <w:rPr>
          <w:b w:val="0"/>
          <w:bCs w:val="0"/>
          <w:color w:val="000000"/>
          <w:sz w:val="24"/>
          <w:szCs w:val="24"/>
        </w:rPr>
        <w:t>Наджелудочковые</w:t>
      </w:r>
      <w:proofErr w:type="spellEnd"/>
      <w:r w:rsidRPr="00A15CD4">
        <w:rPr>
          <w:b w:val="0"/>
          <w:bCs w:val="0"/>
          <w:color w:val="000000"/>
          <w:sz w:val="24"/>
          <w:szCs w:val="24"/>
        </w:rPr>
        <w:t xml:space="preserve"> нарушения ритма сердца у взрослых" (утв. Минздравом России), год утверждения 2016;</w:t>
      </w:r>
    </w:p>
    <w:p w:rsidR="00451321" w:rsidRPr="00A15CD4" w:rsidRDefault="00451321" w:rsidP="00A15CD4">
      <w:pPr>
        <w:pStyle w:val="1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color w:val="000000"/>
          <w:sz w:val="24"/>
          <w:szCs w:val="24"/>
        </w:rPr>
      </w:pPr>
      <w:r w:rsidRPr="00A15CD4">
        <w:rPr>
          <w:b w:val="0"/>
          <w:bCs w:val="0"/>
          <w:color w:val="000000"/>
          <w:sz w:val="24"/>
          <w:szCs w:val="24"/>
        </w:rPr>
        <w:t xml:space="preserve">"Клинические рекомендации "Фибрилляция и трепетание предсердий у взрослых" (утв. Минздравом России), год </w:t>
      </w:r>
      <w:r w:rsidR="00165711" w:rsidRPr="00A15CD4">
        <w:rPr>
          <w:b w:val="0"/>
          <w:bCs w:val="0"/>
          <w:color w:val="000000"/>
          <w:sz w:val="24"/>
          <w:szCs w:val="24"/>
        </w:rPr>
        <w:t>утверждения 2016;</w:t>
      </w:r>
    </w:p>
    <w:p w:rsidR="00165711" w:rsidRPr="00A15CD4" w:rsidRDefault="00165711" w:rsidP="00A15CD4">
      <w:pPr>
        <w:pStyle w:val="1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color w:val="000000"/>
          <w:sz w:val="24"/>
          <w:szCs w:val="24"/>
        </w:rPr>
      </w:pPr>
      <w:r w:rsidRPr="00A15CD4">
        <w:rPr>
          <w:b w:val="0"/>
          <w:bCs w:val="0"/>
          <w:color w:val="000000"/>
          <w:sz w:val="24"/>
          <w:szCs w:val="24"/>
        </w:rPr>
        <w:t>"Клинические рекомендации "Хроническая сердечная недостаточность" (утв. Минздравом России), год утверждения 2016;</w:t>
      </w:r>
    </w:p>
    <w:p w:rsidR="00C11DFB" w:rsidRDefault="00CA5FBF" w:rsidP="00C11DFB">
      <w:pPr>
        <w:pStyle w:val="1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jc w:val="both"/>
        <w:rPr>
          <w:b w:val="0"/>
          <w:sz w:val="24"/>
          <w:szCs w:val="24"/>
        </w:rPr>
      </w:pPr>
      <w:r w:rsidRPr="00A15CD4">
        <w:rPr>
          <w:b w:val="0"/>
          <w:sz w:val="24"/>
          <w:szCs w:val="24"/>
        </w:rPr>
        <w:t>у</w:t>
      </w:r>
      <w:r w:rsidR="00FF0919">
        <w:rPr>
          <w:b w:val="0"/>
          <w:sz w:val="24"/>
          <w:szCs w:val="24"/>
        </w:rPr>
        <w:t xml:space="preserve">частие в амбулаторном приеме, </w:t>
      </w:r>
      <w:r w:rsidRPr="00A15CD4">
        <w:rPr>
          <w:b w:val="0"/>
          <w:sz w:val="24"/>
          <w:szCs w:val="24"/>
        </w:rPr>
        <w:t>составление плана обследо</w:t>
      </w:r>
      <w:r w:rsidR="00FA428A" w:rsidRPr="00A15CD4">
        <w:rPr>
          <w:b w:val="0"/>
          <w:sz w:val="24"/>
          <w:szCs w:val="24"/>
        </w:rPr>
        <w:t xml:space="preserve">вания, </w:t>
      </w:r>
      <w:r w:rsidR="007E3B5A" w:rsidRPr="00A15CD4">
        <w:rPr>
          <w:b w:val="0"/>
          <w:sz w:val="24"/>
          <w:szCs w:val="24"/>
        </w:rPr>
        <w:t xml:space="preserve">заполнение бланков на обследование, снятие </w:t>
      </w:r>
      <w:r w:rsidR="00FF0919">
        <w:rPr>
          <w:b w:val="0"/>
          <w:sz w:val="24"/>
          <w:szCs w:val="24"/>
        </w:rPr>
        <w:t>электрокардиограммы</w:t>
      </w:r>
      <w:r w:rsidR="007E3B5A" w:rsidRPr="00A15CD4">
        <w:rPr>
          <w:b w:val="0"/>
          <w:sz w:val="24"/>
          <w:szCs w:val="24"/>
        </w:rPr>
        <w:t xml:space="preserve">, </w:t>
      </w:r>
      <w:r w:rsidR="001B68E9" w:rsidRPr="00A15CD4">
        <w:rPr>
          <w:b w:val="0"/>
          <w:sz w:val="24"/>
          <w:szCs w:val="24"/>
        </w:rPr>
        <w:t xml:space="preserve">трактовка лабораторно-инструментальных медов </w:t>
      </w:r>
      <w:r w:rsidRPr="00A15CD4">
        <w:rPr>
          <w:b w:val="0"/>
          <w:sz w:val="24"/>
          <w:szCs w:val="24"/>
        </w:rPr>
        <w:t>обследования (</w:t>
      </w:r>
      <w:r w:rsidR="001B68E9" w:rsidRPr="00A15CD4">
        <w:rPr>
          <w:b w:val="0"/>
          <w:sz w:val="24"/>
          <w:szCs w:val="24"/>
        </w:rPr>
        <w:t xml:space="preserve">лабораторные: </w:t>
      </w:r>
      <w:r w:rsidRPr="00A15CD4">
        <w:rPr>
          <w:b w:val="0"/>
          <w:sz w:val="24"/>
          <w:szCs w:val="24"/>
        </w:rPr>
        <w:t>клинический и биохимический анализ крови,</w:t>
      </w:r>
      <w:r w:rsidR="005A0638" w:rsidRPr="00A15CD4">
        <w:rPr>
          <w:b w:val="0"/>
          <w:sz w:val="24"/>
          <w:szCs w:val="24"/>
        </w:rPr>
        <w:t xml:space="preserve"> мочи, инструментальные: электрокардиограмма, эхокардиография, </w:t>
      </w:r>
      <w:proofErr w:type="spellStart"/>
      <w:r w:rsidR="005A0638" w:rsidRPr="00A15CD4">
        <w:rPr>
          <w:b w:val="0"/>
          <w:sz w:val="24"/>
          <w:szCs w:val="24"/>
        </w:rPr>
        <w:t>холтеровское</w:t>
      </w:r>
      <w:proofErr w:type="spellEnd"/>
      <w:r w:rsidR="008460CF">
        <w:rPr>
          <w:b w:val="0"/>
          <w:sz w:val="24"/>
          <w:szCs w:val="24"/>
        </w:rPr>
        <w:t xml:space="preserve"> </w:t>
      </w:r>
      <w:proofErr w:type="spellStart"/>
      <w:r w:rsidR="005A0638" w:rsidRPr="00A15CD4">
        <w:rPr>
          <w:b w:val="0"/>
          <w:sz w:val="24"/>
          <w:szCs w:val="24"/>
        </w:rPr>
        <w:t>мониторирование</w:t>
      </w:r>
      <w:proofErr w:type="spellEnd"/>
      <w:r w:rsidR="008460CF">
        <w:rPr>
          <w:b w:val="0"/>
          <w:sz w:val="24"/>
          <w:szCs w:val="24"/>
        </w:rPr>
        <w:t xml:space="preserve"> электрокардиограммы</w:t>
      </w:r>
      <w:r w:rsidR="005A0638" w:rsidRPr="00A15CD4">
        <w:rPr>
          <w:b w:val="0"/>
          <w:sz w:val="24"/>
          <w:szCs w:val="24"/>
        </w:rPr>
        <w:t>, рентг</w:t>
      </w:r>
      <w:r w:rsidR="00FA428A" w:rsidRPr="00A15CD4">
        <w:rPr>
          <w:b w:val="0"/>
          <w:sz w:val="24"/>
          <w:szCs w:val="24"/>
        </w:rPr>
        <w:t>енограмма</w:t>
      </w:r>
      <w:r w:rsidRPr="00A15CD4">
        <w:rPr>
          <w:b w:val="0"/>
          <w:sz w:val="24"/>
          <w:szCs w:val="24"/>
        </w:rPr>
        <w:t xml:space="preserve">), формулировка клинического диагноза согласно МКБ-10, </w:t>
      </w:r>
      <w:r w:rsidR="00FA428A" w:rsidRPr="00A15CD4">
        <w:rPr>
          <w:b w:val="0"/>
          <w:sz w:val="24"/>
          <w:szCs w:val="24"/>
        </w:rPr>
        <w:t xml:space="preserve">составление плана лечения, </w:t>
      </w:r>
      <w:r w:rsidR="005A0638" w:rsidRPr="00A15CD4">
        <w:rPr>
          <w:b w:val="0"/>
          <w:sz w:val="24"/>
          <w:szCs w:val="24"/>
        </w:rPr>
        <w:t xml:space="preserve"> заполнение учетно-отчетной документации: амбулаторная карта, рецепт, </w:t>
      </w:r>
      <w:r w:rsidRPr="00A15CD4">
        <w:rPr>
          <w:b w:val="0"/>
          <w:sz w:val="24"/>
          <w:szCs w:val="24"/>
        </w:rPr>
        <w:t xml:space="preserve"> направления на</w:t>
      </w:r>
      <w:r w:rsidR="005A0638" w:rsidRPr="00A15CD4">
        <w:rPr>
          <w:b w:val="0"/>
          <w:sz w:val="24"/>
          <w:szCs w:val="24"/>
        </w:rPr>
        <w:t xml:space="preserve"> консультацию </w:t>
      </w:r>
      <w:r w:rsidR="00FF0919">
        <w:rPr>
          <w:b w:val="0"/>
          <w:sz w:val="24"/>
          <w:szCs w:val="24"/>
        </w:rPr>
        <w:t xml:space="preserve">к кардиологу, госпитализацию, </w:t>
      </w:r>
      <w:r w:rsidR="005A0638" w:rsidRPr="00A15CD4">
        <w:rPr>
          <w:b w:val="0"/>
          <w:sz w:val="24"/>
          <w:szCs w:val="24"/>
        </w:rPr>
        <w:t>карта</w:t>
      </w:r>
      <w:r w:rsidRPr="00A15CD4">
        <w:rPr>
          <w:b w:val="0"/>
          <w:sz w:val="24"/>
          <w:szCs w:val="24"/>
        </w:rPr>
        <w:t xml:space="preserve"> уч</w:t>
      </w:r>
      <w:r w:rsidR="005A0638" w:rsidRPr="00A15CD4">
        <w:rPr>
          <w:b w:val="0"/>
          <w:sz w:val="24"/>
          <w:szCs w:val="24"/>
        </w:rPr>
        <w:t>ета диспансеризации, контрольная карта</w:t>
      </w:r>
      <w:r w:rsidR="00FA428A" w:rsidRPr="00A15CD4">
        <w:rPr>
          <w:b w:val="0"/>
          <w:sz w:val="24"/>
          <w:szCs w:val="24"/>
        </w:rPr>
        <w:t xml:space="preserve"> диспансерного наблюдения; </w:t>
      </w:r>
      <w:r w:rsidRPr="00A15CD4">
        <w:rPr>
          <w:b w:val="0"/>
          <w:sz w:val="24"/>
          <w:szCs w:val="24"/>
        </w:rPr>
        <w:t xml:space="preserve">составление алгоритма оказания неотложной помощи при </w:t>
      </w:r>
      <w:r w:rsidR="00FF0919">
        <w:rPr>
          <w:b w:val="0"/>
          <w:sz w:val="24"/>
          <w:szCs w:val="24"/>
        </w:rPr>
        <w:lastRenderedPageBreak/>
        <w:t>остром коронарном синдроме</w:t>
      </w:r>
      <w:r w:rsidRPr="00A15CD4">
        <w:rPr>
          <w:b w:val="0"/>
          <w:sz w:val="24"/>
          <w:szCs w:val="24"/>
        </w:rPr>
        <w:t>, гипертоническом кризе, фибрилляции предсердий. Оформление учебной амбулаторной карты.</w:t>
      </w:r>
    </w:p>
    <w:p w:rsidR="00432011" w:rsidRDefault="00432011" w:rsidP="00432011">
      <w:pPr>
        <w:pStyle w:val="1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2C0B71" w:rsidRPr="00606D07" w:rsidRDefault="00C11DFB" w:rsidP="00484CBD">
      <w:pPr>
        <w:pStyle w:val="1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C11DFB">
        <w:rPr>
          <w:sz w:val="24"/>
          <w:szCs w:val="24"/>
        </w:rPr>
        <w:t>Занятие №4. Организация лечебно-диагностических и профилактических мероприятий больным с патологией дыхательной системы в амбулаторно-поликлинических условиях.</w:t>
      </w:r>
    </w:p>
    <w:p w:rsidR="00DB4E62" w:rsidRDefault="00DB4E62" w:rsidP="00A15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E62" w:rsidRPr="001B7DDB" w:rsidRDefault="00CA5FBF" w:rsidP="00A15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DDB">
        <w:rPr>
          <w:rFonts w:ascii="Times New Roman" w:hAnsi="Times New Roman" w:cs="Times New Roman"/>
          <w:b/>
          <w:sz w:val="24"/>
          <w:szCs w:val="24"/>
        </w:rPr>
        <w:t>Практические навыки:</w:t>
      </w:r>
    </w:p>
    <w:p w:rsidR="00D91983" w:rsidRPr="00DB4E62" w:rsidRDefault="00CA5FBF" w:rsidP="00DB4E62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4E62">
        <w:rPr>
          <w:rFonts w:ascii="Times New Roman" w:hAnsi="Times New Roman" w:cs="Times New Roman"/>
          <w:sz w:val="24"/>
          <w:szCs w:val="24"/>
        </w:rPr>
        <w:t>работа с нормативной документацией</w:t>
      </w:r>
      <w:r w:rsidR="00D91983" w:rsidRPr="00DB4E62">
        <w:rPr>
          <w:rFonts w:ascii="Times New Roman" w:hAnsi="Times New Roman" w:cs="Times New Roman"/>
          <w:sz w:val="24"/>
          <w:szCs w:val="24"/>
        </w:rPr>
        <w:t>:</w:t>
      </w:r>
    </w:p>
    <w:p w:rsidR="00D91983" w:rsidRPr="00A15CD4" w:rsidRDefault="00D91983" w:rsidP="00A15CD4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Приказ Минздрава России от 15.11.2012 N 916н "Об утверждении Порядка оказания медицинской помощи населению по профилю "пульмонология";</w:t>
      </w:r>
    </w:p>
    <w:p w:rsidR="00D91983" w:rsidRPr="00A15CD4" w:rsidRDefault="00D91983" w:rsidP="00A15CD4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Приказ Минздрава России от 20.12.2012 N 1213н "Об утверждении стандарта первичной медико-санитарной помощи при пневмонии";</w:t>
      </w:r>
    </w:p>
    <w:p w:rsidR="00D91983" w:rsidRPr="00A15CD4" w:rsidRDefault="00D91983" w:rsidP="00A15CD4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Приказ Минздрава России от 20.12.2012 N 1214н "Об утверждении стандарта первичной медико-санитарной помощи при обострении хронической обструктивной болезни легких";</w:t>
      </w:r>
    </w:p>
    <w:p w:rsidR="00D91983" w:rsidRPr="00A15CD4" w:rsidRDefault="00521E52" w:rsidP="00A15CD4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"Клинические рекомендации "Хроническая обструктивная болезнь легких" (утв. Минздравом России), год утверждения 2018;</w:t>
      </w:r>
    </w:p>
    <w:p w:rsidR="00CA5FBF" w:rsidRPr="001B7DDB" w:rsidRDefault="00CA5FBF" w:rsidP="001B7DDB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DDB">
        <w:rPr>
          <w:rFonts w:ascii="Times New Roman" w:hAnsi="Times New Roman" w:cs="Times New Roman"/>
          <w:sz w:val="24"/>
          <w:szCs w:val="24"/>
        </w:rPr>
        <w:t>участие в амбулаторном приеме,  врачом,</w:t>
      </w:r>
      <w:r w:rsidR="00FA428A" w:rsidRPr="001B7DDB">
        <w:rPr>
          <w:rFonts w:ascii="Times New Roman" w:hAnsi="Times New Roman" w:cs="Times New Roman"/>
          <w:sz w:val="24"/>
          <w:szCs w:val="24"/>
        </w:rPr>
        <w:t xml:space="preserve"> составление плана обследования, </w:t>
      </w:r>
      <w:r w:rsidRPr="001B7DDB">
        <w:rPr>
          <w:rFonts w:ascii="Times New Roman" w:hAnsi="Times New Roman" w:cs="Times New Roman"/>
          <w:sz w:val="24"/>
          <w:szCs w:val="24"/>
        </w:rPr>
        <w:t xml:space="preserve"> заполнение бланков на обследование</w:t>
      </w:r>
      <w:r w:rsidR="00F642DF" w:rsidRPr="001B7DDB">
        <w:rPr>
          <w:rFonts w:ascii="Times New Roman" w:hAnsi="Times New Roman" w:cs="Times New Roman"/>
          <w:sz w:val="24"/>
          <w:szCs w:val="24"/>
        </w:rPr>
        <w:t>, трактовка</w:t>
      </w:r>
      <w:r w:rsidRPr="001B7DDB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F642DF" w:rsidRPr="001B7DDB">
        <w:rPr>
          <w:rFonts w:ascii="Times New Roman" w:hAnsi="Times New Roman" w:cs="Times New Roman"/>
          <w:sz w:val="24"/>
          <w:szCs w:val="24"/>
        </w:rPr>
        <w:t xml:space="preserve"> лабораторно-инструментальных методов </w:t>
      </w:r>
      <w:r w:rsidRPr="001B7DDB">
        <w:rPr>
          <w:rFonts w:ascii="Times New Roman" w:hAnsi="Times New Roman" w:cs="Times New Roman"/>
          <w:sz w:val="24"/>
          <w:szCs w:val="24"/>
        </w:rPr>
        <w:t xml:space="preserve"> обследования (</w:t>
      </w:r>
      <w:r w:rsidR="00F642DF" w:rsidRPr="001B7DDB">
        <w:rPr>
          <w:rFonts w:ascii="Times New Roman" w:hAnsi="Times New Roman" w:cs="Times New Roman"/>
          <w:sz w:val="24"/>
          <w:szCs w:val="24"/>
        </w:rPr>
        <w:t xml:space="preserve">лабораторные: </w:t>
      </w:r>
      <w:r w:rsidRPr="001B7DDB">
        <w:rPr>
          <w:rFonts w:ascii="Times New Roman" w:hAnsi="Times New Roman" w:cs="Times New Roman"/>
          <w:sz w:val="24"/>
          <w:szCs w:val="24"/>
        </w:rPr>
        <w:t xml:space="preserve">клинический и биохимический анализы крови, анализ мокроты, </w:t>
      </w:r>
      <w:r w:rsidR="00F642DF" w:rsidRPr="001B7DDB">
        <w:rPr>
          <w:rFonts w:ascii="Times New Roman" w:hAnsi="Times New Roman" w:cs="Times New Roman"/>
          <w:sz w:val="24"/>
          <w:szCs w:val="24"/>
        </w:rPr>
        <w:t xml:space="preserve">инструментальные: </w:t>
      </w:r>
      <w:proofErr w:type="spellStart"/>
      <w:r w:rsidR="00F642DF" w:rsidRPr="001B7DDB">
        <w:rPr>
          <w:rFonts w:ascii="Times New Roman" w:hAnsi="Times New Roman" w:cs="Times New Roman"/>
          <w:sz w:val="24"/>
          <w:szCs w:val="24"/>
        </w:rPr>
        <w:t>спирографич</w:t>
      </w:r>
      <w:r w:rsidR="006779A8" w:rsidRPr="001B7DDB">
        <w:rPr>
          <w:rFonts w:ascii="Times New Roman" w:hAnsi="Times New Roman" w:cs="Times New Roman"/>
          <w:sz w:val="24"/>
          <w:szCs w:val="24"/>
        </w:rPr>
        <w:t>еские</w:t>
      </w:r>
      <w:proofErr w:type="spellEnd"/>
      <w:r w:rsidR="006779A8" w:rsidRPr="001B7DDB">
        <w:rPr>
          <w:rFonts w:ascii="Times New Roman" w:hAnsi="Times New Roman" w:cs="Times New Roman"/>
          <w:sz w:val="24"/>
          <w:szCs w:val="24"/>
        </w:rPr>
        <w:t>, рентгенографические, ком</w:t>
      </w:r>
      <w:r w:rsidR="00F642DF" w:rsidRPr="001B7DDB">
        <w:rPr>
          <w:rFonts w:ascii="Times New Roman" w:hAnsi="Times New Roman" w:cs="Times New Roman"/>
          <w:sz w:val="24"/>
          <w:szCs w:val="24"/>
        </w:rPr>
        <w:t>п</w:t>
      </w:r>
      <w:r w:rsidR="006779A8" w:rsidRPr="001B7DDB">
        <w:rPr>
          <w:rFonts w:ascii="Times New Roman" w:hAnsi="Times New Roman" w:cs="Times New Roman"/>
          <w:sz w:val="24"/>
          <w:szCs w:val="24"/>
        </w:rPr>
        <w:t>ь</w:t>
      </w:r>
      <w:r w:rsidR="00F642DF" w:rsidRPr="001B7DDB">
        <w:rPr>
          <w:rFonts w:ascii="Times New Roman" w:hAnsi="Times New Roman" w:cs="Times New Roman"/>
          <w:sz w:val="24"/>
          <w:szCs w:val="24"/>
        </w:rPr>
        <w:t>ютерная томография)</w:t>
      </w:r>
      <w:r w:rsidRPr="001B7DDB">
        <w:rPr>
          <w:rFonts w:ascii="Times New Roman" w:hAnsi="Times New Roman" w:cs="Times New Roman"/>
          <w:sz w:val="24"/>
          <w:szCs w:val="24"/>
        </w:rPr>
        <w:t>, формулировка клинического диагноза согласно МКБ-10,</w:t>
      </w:r>
      <w:r w:rsidR="006779A8" w:rsidRPr="001B7DDB">
        <w:rPr>
          <w:rFonts w:ascii="Times New Roman" w:hAnsi="Times New Roman" w:cs="Times New Roman"/>
          <w:sz w:val="24"/>
          <w:szCs w:val="24"/>
        </w:rPr>
        <w:t xml:space="preserve"> составление плана</w:t>
      </w:r>
      <w:r w:rsidR="00FA428A" w:rsidRPr="001B7DDB">
        <w:rPr>
          <w:rFonts w:ascii="Times New Roman" w:hAnsi="Times New Roman" w:cs="Times New Roman"/>
          <w:sz w:val="24"/>
          <w:szCs w:val="24"/>
        </w:rPr>
        <w:t xml:space="preserve"> лечения</w:t>
      </w:r>
      <w:r w:rsidR="006779A8" w:rsidRPr="001B7DDB">
        <w:rPr>
          <w:rFonts w:ascii="Times New Roman" w:hAnsi="Times New Roman" w:cs="Times New Roman"/>
          <w:sz w:val="24"/>
          <w:szCs w:val="24"/>
        </w:rPr>
        <w:t>, заполнение учетно-отчетной документации: амбулаторная карта, рецепт,</w:t>
      </w:r>
      <w:r w:rsidRPr="001B7DDB">
        <w:rPr>
          <w:rFonts w:ascii="Times New Roman" w:hAnsi="Times New Roman" w:cs="Times New Roman"/>
          <w:sz w:val="24"/>
          <w:szCs w:val="24"/>
        </w:rPr>
        <w:t xml:space="preserve"> направления на</w:t>
      </w:r>
      <w:r w:rsidR="004F0628" w:rsidRPr="001B7DDB">
        <w:rPr>
          <w:rFonts w:ascii="Times New Roman" w:hAnsi="Times New Roman" w:cs="Times New Roman"/>
          <w:sz w:val="24"/>
          <w:szCs w:val="24"/>
        </w:rPr>
        <w:t xml:space="preserve"> консультацию к пульмонологу, </w:t>
      </w:r>
      <w:r w:rsidRPr="001B7DDB">
        <w:rPr>
          <w:rFonts w:ascii="Times New Roman" w:hAnsi="Times New Roman" w:cs="Times New Roman"/>
          <w:sz w:val="24"/>
          <w:szCs w:val="24"/>
        </w:rPr>
        <w:t xml:space="preserve"> госпитал</w:t>
      </w:r>
      <w:r w:rsidR="006779A8" w:rsidRPr="001B7DDB">
        <w:rPr>
          <w:rFonts w:ascii="Times New Roman" w:hAnsi="Times New Roman" w:cs="Times New Roman"/>
          <w:sz w:val="24"/>
          <w:szCs w:val="24"/>
        </w:rPr>
        <w:t>изацию,   карта</w:t>
      </w:r>
      <w:r w:rsidRPr="001B7DDB">
        <w:rPr>
          <w:rFonts w:ascii="Times New Roman" w:hAnsi="Times New Roman" w:cs="Times New Roman"/>
          <w:sz w:val="24"/>
          <w:szCs w:val="24"/>
        </w:rPr>
        <w:t xml:space="preserve"> уч</w:t>
      </w:r>
      <w:r w:rsidR="006779A8" w:rsidRPr="001B7DDB">
        <w:rPr>
          <w:rFonts w:ascii="Times New Roman" w:hAnsi="Times New Roman" w:cs="Times New Roman"/>
          <w:sz w:val="24"/>
          <w:szCs w:val="24"/>
        </w:rPr>
        <w:t>ета диспансеризации, контрольная</w:t>
      </w:r>
      <w:r w:rsidRPr="001B7DDB">
        <w:rPr>
          <w:rFonts w:ascii="Times New Roman" w:hAnsi="Times New Roman" w:cs="Times New Roman"/>
          <w:sz w:val="24"/>
          <w:szCs w:val="24"/>
        </w:rPr>
        <w:t xml:space="preserve"> карты диспансерного наблюдения; составление алгоритма оказания неотложной помощи при  приступе </w:t>
      </w:r>
      <w:r w:rsidR="001B7DDB" w:rsidRPr="001B7DDB">
        <w:rPr>
          <w:rFonts w:ascii="Times New Roman" w:hAnsi="Times New Roman" w:cs="Times New Roman"/>
          <w:sz w:val="24"/>
          <w:szCs w:val="24"/>
        </w:rPr>
        <w:t>бронхиальной астмы</w:t>
      </w:r>
      <w:r w:rsidRPr="001B7DDB">
        <w:rPr>
          <w:rFonts w:ascii="Times New Roman" w:hAnsi="Times New Roman" w:cs="Times New Roman"/>
          <w:sz w:val="24"/>
          <w:szCs w:val="24"/>
        </w:rPr>
        <w:t>, легочном кровотечении. Оформление учебной амбулаторной карты.</w:t>
      </w:r>
    </w:p>
    <w:p w:rsidR="001B7DDB" w:rsidRDefault="001B7DDB" w:rsidP="001B7DDB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7DDB" w:rsidRPr="001B7DDB" w:rsidRDefault="001B7DDB" w:rsidP="001B7DDB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7DDB" w:rsidRDefault="001B7DDB" w:rsidP="001B7DDB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DDB">
        <w:rPr>
          <w:rFonts w:ascii="Times New Roman" w:hAnsi="Times New Roman" w:cs="Times New Roman"/>
          <w:b/>
          <w:sz w:val="24"/>
          <w:szCs w:val="24"/>
        </w:rPr>
        <w:t>Занятие №</w:t>
      </w:r>
      <w:r w:rsidR="00432011">
        <w:rPr>
          <w:rFonts w:ascii="Times New Roman" w:hAnsi="Times New Roman" w:cs="Times New Roman"/>
          <w:b/>
          <w:sz w:val="24"/>
          <w:szCs w:val="24"/>
        </w:rPr>
        <w:t>5</w:t>
      </w:r>
      <w:r w:rsidRPr="001B7DDB">
        <w:rPr>
          <w:rFonts w:ascii="Times New Roman" w:hAnsi="Times New Roman" w:cs="Times New Roman"/>
          <w:b/>
          <w:sz w:val="24"/>
          <w:szCs w:val="24"/>
        </w:rPr>
        <w:t>. Организация лечебно-диагностических и профилактических мероприятий больным с патологией  пищеварительной  системы в амбулаторно-поликлинических условиях.</w:t>
      </w:r>
    </w:p>
    <w:p w:rsidR="001B7DDB" w:rsidRDefault="001B7DDB" w:rsidP="00A15CD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7DDB" w:rsidRDefault="00CA5FBF" w:rsidP="00A15CD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b/>
          <w:sz w:val="24"/>
          <w:szCs w:val="24"/>
        </w:rPr>
        <w:t>Практические навыки:</w:t>
      </w:r>
      <w:r w:rsidRPr="00A15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00A" w:rsidRPr="00A15CD4" w:rsidRDefault="00CA5FBF" w:rsidP="001B7DDB">
      <w:pPr>
        <w:pStyle w:val="a3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 xml:space="preserve">работа с нормативной документацией </w:t>
      </w:r>
    </w:p>
    <w:p w:rsidR="0091300A" w:rsidRPr="00A15CD4" w:rsidRDefault="00CA5FBF" w:rsidP="001B7DDB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eastAsia="Times New Roman" w:hAnsi="Times New Roman" w:cs="Times New Roman"/>
          <w:sz w:val="24"/>
          <w:szCs w:val="24"/>
        </w:rPr>
        <w:t xml:space="preserve">Порядок оказания медицинской помощи населению по профилю «гастроэнтерология»,  </w:t>
      </w:r>
      <w:r w:rsidRPr="00A15CD4">
        <w:rPr>
          <w:rFonts w:ascii="Times New Roman" w:hAnsi="Times New Roman" w:cs="Times New Roman"/>
          <w:sz w:val="24"/>
          <w:szCs w:val="24"/>
        </w:rPr>
        <w:t>12 ноября 2012 г. N 906н</w:t>
      </w:r>
      <w:r w:rsidR="0091300A" w:rsidRPr="00A15CD4">
        <w:rPr>
          <w:rFonts w:ascii="Times New Roman" w:hAnsi="Times New Roman" w:cs="Times New Roman"/>
          <w:sz w:val="24"/>
          <w:szCs w:val="24"/>
        </w:rPr>
        <w:t>;</w:t>
      </w:r>
    </w:p>
    <w:p w:rsidR="004B40C4" w:rsidRPr="00A15CD4" w:rsidRDefault="004B40C4" w:rsidP="001B7DDB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Клинические рекомендации "Лечение эрозивно-язвенных поражений желудка, вызванных приемом нестероидных противовоспалительных препаратов" (утв. Минздравом России), год утверждения 2014;</w:t>
      </w:r>
    </w:p>
    <w:p w:rsidR="004B40C4" w:rsidRPr="00A15CD4" w:rsidRDefault="004B40C4" w:rsidP="001B7DDB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Клинические рекомендации "Клинические рекомендации РГА и РОПИП по диагностике и лечению взрослых больных гепатитом В" (утв. Минздравом России), год утверждения 2014;</w:t>
      </w:r>
    </w:p>
    <w:p w:rsidR="004B40C4" w:rsidRPr="00A15CD4" w:rsidRDefault="004B40C4" w:rsidP="001B7DDB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lastRenderedPageBreak/>
        <w:t>Клинические рекомендации "Лечение хронического панкреатита" (утв. Минздравом России), год утверждения 2013;</w:t>
      </w:r>
    </w:p>
    <w:p w:rsidR="0091300A" w:rsidRDefault="004B40C4" w:rsidP="001B7DDB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Клинические рекомендации "</w:t>
      </w:r>
      <w:r w:rsidRPr="00A15CD4">
        <w:rPr>
          <w:rFonts w:ascii="Times New Roman" w:hAnsi="Times New Roman" w:cs="Times New Roman"/>
        </w:rPr>
        <w:t xml:space="preserve"> </w:t>
      </w:r>
      <w:r w:rsidRPr="00A15CD4">
        <w:rPr>
          <w:rFonts w:ascii="Times New Roman" w:hAnsi="Times New Roman" w:cs="Times New Roman"/>
          <w:sz w:val="24"/>
          <w:szCs w:val="24"/>
        </w:rPr>
        <w:t>Лечение язвенной болезни" (утв. Минздравом России), год утверждения 2013;</w:t>
      </w:r>
    </w:p>
    <w:p w:rsidR="00EE7BA3" w:rsidRPr="00EE7BA3" w:rsidRDefault="00EE7BA3" w:rsidP="00EE7BA3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BA3">
        <w:rPr>
          <w:rFonts w:ascii="Times New Roman" w:hAnsi="Times New Roman" w:cs="Times New Roman"/>
          <w:sz w:val="24"/>
          <w:szCs w:val="24"/>
        </w:rPr>
        <w:t xml:space="preserve">Клинические рекомендации Российской гастроэнтерологической ассоциации по диагностике и лечению </w:t>
      </w:r>
      <w:proofErr w:type="spellStart"/>
      <w:r w:rsidRPr="00EE7BA3">
        <w:rPr>
          <w:rFonts w:ascii="Times New Roman" w:hAnsi="Times New Roman" w:cs="Times New Roman"/>
          <w:sz w:val="24"/>
          <w:szCs w:val="24"/>
        </w:rPr>
        <w:t>гастроэзофагеальнойрефлюксной</w:t>
      </w:r>
      <w:proofErr w:type="spellEnd"/>
      <w:r w:rsidRPr="00EE7BA3">
        <w:rPr>
          <w:rFonts w:ascii="Times New Roman" w:hAnsi="Times New Roman" w:cs="Times New Roman"/>
          <w:sz w:val="24"/>
          <w:szCs w:val="24"/>
        </w:rPr>
        <w:t xml:space="preserve"> болезни (утв. </w:t>
      </w:r>
      <w:proofErr w:type="spellStart"/>
      <w:r w:rsidRPr="00EE7BA3">
        <w:rPr>
          <w:rFonts w:ascii="Times New Roman" w:hAnsi="Times New Roman" w:cs="Times New Roman"/>
          <w:sz w:val="24"/>
          <w:szCs w:val="24"/>
        </w:rPr>
        <w:t>Минздравовм</w:t>
      </w:r>
      <w:proofErr w:type="spellEnd"/>
      <w:r w:rsidRPr="00EE7BA3">
        <w:rPr>
          <w:rFonts w:ascii="Times New Roman" w:hAnsi="Times New Roman" w:cs="Times New Roman"/>
          <w:sz w:val="24"/>
          <w:szCs w:val="24"/>
        </w:rPr>
        <w:t xml:space="preserve"> России, 2017г.).</w:t>
      </w:r>
    </w:p>
    <w:p w:rsidR="00CA5FBF" w:rsidRDefault="00CA5FBF" w:rsidP="001B7DDB">
      <w:pPr>
        <w:pStyle w:val="a3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участие в амбулаторном приеме,  врачом, составление план</w:t>
      </w:r>
      <w:r w:rsidR="007E3B5A" w:rsidRPr="00A15CD4">
        <w:rPr>
          <w:rFonts w:ascii="Times New Roman" w:hAnsi="Times New Roman" w:cs="Times New Roman"/>
          <w:sz w:val="24"/>
          <w:szCs w:val="24"/>
        </w:rPr>
        <w:t>а</w:t>
      </w:r>
      <w:r w:rsidR="001B7DDB">
        <w:rPr>
          <w:rFonts w:ascii="Times New Roman" w:hAnsi="Times New Roman" w:cs="Times New Roman"/>
          <w:sz w:val="24"/>
          <w:szCs w:val="24"/>
        </w:rPr>
        <w:t xml:space="preserve"> </w:t>
      </w:r>
      <w:r w:rsidRPr="00A15CD4">
        <w:rPr>
          <w:rFonts w:ascii="Times New Roman" w:hAnsi="Times New Roman" w:cs="Times New Roman"/>
          <w:sz w:val="24"/>
          <w:szCs w:val="24"/>
        </w:rPr>
        <w:t>обследования, заполнение блан</w:t>
      </w:r>
      <w:r w:rsidR="007E3B5A" w:rsidRPr="00A15CD4">
        <w:rPr>
          <w:rFonts w:ascii="Times New Roman" w:hAnsi="Times New Roman" w:cs="Times New Roman"/>
          <w:sz w:val="24"/>
          <w:szCs w:val="24"/>
        </w:rPr>
        <w:t>ков на обследование, трактовка лабораторно-инструментальных</w:t>
      </w:r>
      <w:r w:rsidRPr="00A15CD4">
        <w:rPr>
          <w:rFonts w:ascii="Times New Roman" w:hAnsi="Times New Roman" w:cs="Times New Roman"/>
          <w:sz w:val="24"/>
          <w:szCs w:val="24"/>
        </w:rPr>
        <w:t xml:space="preserve"> результатов обследования (</w:t>
      </w:r>
      <w:r w:rsidR="007E3B5A" w:rsidRPr="00A15CD4">
        <w:rPr>
          <w:rFonts w:ascii="Times New Roman" w:hAnsi="Times New Roman" w:cs="Times New Roman"/>
          <w:sz w:val="24"/>
          <w:szCs w:val="24"/>
        </w:rPr>
        <w:t xml:space="preserve">лабораторные: </w:t>
      </w:r>
      <w:r w:rsidRPr="00A15CD4">
        <w:rPr>
          <w:rFonts w:ascii="Times New Roman" w:hAnsi="Times New Roman" w:cs="Times New Roman"/>
          <w:sz w:val="24"/>
          <w:szCs w:val="24"/>
        </w:rPr>
        <w:t>клинический и биохимический анализ крови,</w:t>
      </w:r>
      <w:r w:rsidR="001B7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B5A" w:rsidRPr="00A15CD4">
        <w:rPr>
          <w:rFonts w:ascii="Times New Roman" w:hAnsi="Times New Roman" w:cs="Times New Roman"/>
          <w:sz w:val="24"/>
          <w:szCs w:val="24"/>
        </w:rPr>
        <w:t>копрограмма</w:t>
      </w:r>
      <w:proofErr w:type="spellEnd"/>
      <w:r w:rsidR="007E3B5A" w:rsidRPr="00A15CD4">
        <w:rPr>
          <w:rFonts w:ascii="Times New Roman" w:hAnsi="Times New Roman" w:cs="Times New Roman"/>
          <w:sz w:val="24"/>
          <w:szCs w:val="24"/>
        </w:rPr>
        <w:t>, анализ кала на скрытую кровь, анализа на</w:t>
      </w:r>
      <w:r w:rsidR="001B7DDB">
        <w:rPr>
          <w:rFonts w:ascii="Times New Roman" w:hAnsi="Times New Roman" w:cs="Times New Roman"/>
          <w:sz w:val="24"/>
          <w:szCs w:val="24"/>
        </w:rPr>
        <w:t xml:space="preserve"> </w:t>
      </w:r>
      <w:r w:rsidR="007E3B5A" w:rsidRPr="00A15CD4">
        <w:rPr>
          <w:rFonts w:ascii="Times New Roman" w:hAnsi="Times New Roman" w:cs="Times New Roman"/>
          <w:sz w:val="24"/>
          <w:szCs w:val="24"/>
          <w:lang w:val="en-US"/>
        </w:rPr>
        <w:t>Helicobacter</w:t>
      </w:r>
      <w:r w:rsidR="001B7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B5A" w:rsidRPr="00A15CD4">
        <w:rPr>
          <w:rFonts w:ascii="Times New Roman" w:hAnsi="Times New Roman" w:cs="Times New Roman"/>
          <w:sz w:val="24"/>
          <w:szCs w:val="24"/>
          <w:lang w:val="en-US"/>
        </w:rPr>
        <w:t>pylory</w:t>
      </w:r>
      <w:proofErr w:type="spellEnd"/>
      <w:r w:rsidR="007E3B5A" w:rsidRPr="00A15CD4">
        <w:rPr>
          <w:rFonts w:ascii="Times New Roman" w:hAnsi="Times New Roman" w:cs="Times New Roman"/>
          <w:sz w:val="24"/>
          <w:szCs w:val="24"/>
        </w:rPr>
        <w:t>, инструментальные: эндоскопические, рентгенологические, ультразвуковые)</w:t>
      </w:r>
      <w:r w:rsidRPr="00A15CD4">
        <w:rPr>
          <w:rFonts w:ascii="Times New Roman" w:hAnsi="Times New Roman" w:cs="Times New Roman"/>
          <w:sz w:val="24"/>
          <w:szCs w:val="24"/>
        </w:rPr>
        <w:t>, формулировка клинического диагноза согласно МКБ-10,</w:t>
      </w:r>
      <w:r w:rsidR="00FA428A" w:rsidRPr="00A15CD4">
        <w:rPr>
          <w:rFonts w:ascii="Times New Roman" w:hAnsi="Times New Roman" w:cs="Times New Roman"/>
          <w:sz w:val="24"/>
          <w:szCs w:val="24"/>
        </w:rPr>
        <w:t xml:space="preserve"> составление плана лечения, </w:t>
      </w:r>
      <w:r w:rsidR="004F0628" w:rsidRPr="00A15CD4">
        <w:rPr>
          <w:rFonts w:ascii="Times New Roman" w:hAnsi="Times New Roman" w:cs="Times New Roman"/>
          <w:sz w:val="24"/>
          <w:szCs w:val="24"/>
        </w:rPr>
        <w:t xml:space="preserve">заполнение учетно-отчетной документации: амбулаторная карта, рецепт,  </w:t>
      </w:r>
      <w:r w:rsidRPr="00A15CD4">
        <w:rPr>
          <w:rFonts w:ascii="Times New Roman" w:hAnsi="Times New Roman" w:cs="Times New Roman"/>
          <w:sz w:val="24"/>
          <w:szCs w:val="24"/>
        </w:rPr>
        <w:t xml:space="preserve"> направления на </w:t>
      </w:r>
      <w:r w:rsidR="004F0628" w:rsidRPr="00A15CD4">
        <w:rPr>
          <w:rFonts w:ascii="Times New Roman" w:hAnsi="Times New Roman" w:cs="Times New Roman"/>
          <w:sz w:val="24"/>
          <w:szCs w:val="24"/>
        </w:rPr>
        <w:t xml:space="preserve">консультацию к гастроэнтерологу, </w:t>
      </w:r>
      <w:r w:rsidR="00FA428A" w:rsidRPr="00A15CD4">
        <w:rPr>
          <w:rFonts w:ascii="Times New Roman" w:hAnsi="Times New Roman" w:cs="Times New Roman"/>
          <w:sz w:val="24"/>
          <w:szCs w:val="24"/>
        </w:rPr>
        <w:t>госпитализацию,   карта</w:t>
      </w:r>
      <w:r w:rsidRPr="00A15CD4">
        <w:rPr>
          <w:rFonts w:ascii="Times New Roman" w:hAnsi="Times New Roman" w:cs="Times New Roman"/>
          <w:sz w:val="24"/>
          <w:szCs w:val="24"/>
        </w:rPr>
        <w:t xml:space="preserve"> уч</w:t>
      </w:r>
      <w:r w:rsidR="00FA428A" w:rsidRPr="00A15CD4">
        <w:rPr>
          <w:rFonts w:ascii="Times New Roman" w:hAnsi="Times New Roman" w:cs="Times New Roman"/>
          <w:sz w:val="24"/>
          <w:szCs w:val="24"/>
        </w:rPr>
        <w:t xml:space="preserve">ета диспансеризации, контрольная </w:t>
      </w:r>
      <w:r w:rsidRPr="00A15CD4">
        <w:rPr>
          <w:rFonts w:ascii="Times New Roman" w:hAnsi="Times New Roman" w:cs="Times New Roman"/>
          <w:sz w:val="24"/>
          <w:szCs w:val="24"/>
        </w:rPr>
        <w:t xml:space="preserve"> карты диспансерного наблюдения</w:t>
      </w:r>
      <w:r w:rsidR="00FA428A" w:rsidRPr="00A15CD4">
        <w:rPr>
          <w:rFonts w:ascii="Times New Roman" w:hAnsi="Times New Roman" w:cs="Times New Roman"/>
          <w:sz w:val="24"/>
          <w:szCs w:val="24"/>
        </w:rPr>
        <w:t xml:space="preserve">; </w:t>
      </w:r>
      <w:r w:rsidRPr="00A15CD4">
        <w:rPr>
          <w:rFonts w:ascii="Times New Roman" w:hAnsi="Times New Roman" w:cs="Times New Roman"/>
          <w:sz w:val="24"/>
          <w:szCs w:val="24"/>
        </w:rPr>
        <w:t xml:space="preserve"> составление алгоритма оказания неотложной помощи при  ЖКТ, болевом синдроме. Оформление учебной амбулаторной карты.</w:t>
      </w:r>
    </w:p>
    <w:p w:rsidR="001B7DDB" w:rsidRDefault="001B7DDB" w:rsidP="001B7DDB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7DDB" w:rsidRPr="001B7DDB" w:rsidRDefault="001B7DDB" w:rsidP="001B7DDB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DDB">
        <w:rPr>
          <w:rFonts w:ascii="Times New Roman" w:hAnsi="Times New Roman" w:cs="Times New Roman"/>
          <w:b/>
          <w:sz w:val="24"/>
          <w:szCs w:val="24"/>
        </w:rPr>
        <w:t>Занятие №6. Организация лечебно-диагностических и профилактических мероприятий больным с патологией мочевыделительной системы в амбулаторно-поликлинических условиях.</w:t>
      </w:r>
    </w:p>
    <w:p w:rsidR="00FB3AB5" w:rsidRPr="00A15CD4" w:rsidRDefault="00FB3AB5" w:rsidP="00FB3AB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4D19" w:rsidRDefault="00CA5FBF" w:rsidP="00A15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CD4">
        <w:rPr>
          <w:rFonts w:ascii="Times New Roman" w:hAnsi="Times New Roman" w:cs="Times New Roman"/>
          <w:b/>
          <w:sz w:val="24"/>
          <w:szCs w:val="24"/>
        </w:rPr>
        <w:t>Практические навыки:</w:t>
      </w:r>
      <w:r w:rsidR="002D3D26" w:rsidRPr="00A15C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D26" w:rsidRPr="00184D19" w:rsidRDefault="00CA5FBF" w:rsidP="00184D19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D19">
        <w:rPr>
          <w:rFonts w:ascii="Times New Roman" w:hAnsi="Times New Roman" w:cs="Times New Roman"/>
          <w:sz w:val="24"/>
          <w:szCs w:val="24"/>
        </w:rPr>
        <w:t>работа с нормативной документацией</w:t>
      </w:r>
      <w:r w:rsidR="002D3D26" w:rsidRPr="00184D19">
        <w:rPr>
          <w:rFonts w:ascii="Times New Roman" w:hAnsi="Times New Roman" w:cs="Times New Roman"/>
          <w:sz w:val="24"/>
          <w:szCs w:val="24"/>
        </w:rPr>
        <w:t>:</w:t>
      </w:r>
    </w:p>
    <w:p w:rsidR="002D3D26" w:rsidRPr="00A15CD4" w:rsidRDefault="002D3D26" w:rsidP="00A15CD4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A15CD4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A15CD4">
        <w:rPr>
          <w:rFonts w:ascii="Times New Roman" w:hAnsi="Times New Roman" w:cs="Times New Roman"/>
          <w:sz w:val="24"/>
          <w:szCs w:val="24"/>
        </w:rPr>
        <w:t xml:space="preserve"> России от 18.01.2012 N 17н (ред. от 31.10.2018) "Об утверждении Порядка оказания медицинской помощи взрослому населению по профилю "нефрология";</w:t>
      </w:r>
    </w:p>
    <w:p w:rsidR="002D3D26" w:rsidRPr="00A15CD4" w:rsidRDefault="002D3D26" w:rsidP="00A15CD4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 xml:space="preserve">Приказ Минздрава России от 20.12.2012 N 1269н "Об утверждении стандарта первичной медико-санитарной помощи при хронической болезни почек 5 стадии в </w:t>
      </w:r>
      <w:proofErr w:type="spellStart"/>
      <w:r w:rsidRPr="00A15CD4">
        <w:rPr>
          <w:rFonts w:ascii="Times New Roman" w:hAnsi="Times New Roman" w:cs="Times New Roman"/>
          <w:sz w:val="24"/>
          <w:szCs w:val="24"/>
        </w:rPr>
        <w:t>преддиализном</w:t>
      </w:r>
      <w:proofErr w:type="spellEnd"/>
      <w:r w:rsidRPr="00A15CD4">
        <w:rPr>
          <w:rFonts w:ascii="Times New Roman" w:hAnsi="Times New Roman" w:cs="Times New Roman"/>
          <w:sz w:val="24"/>
          <w:szCs w:val="24"/>
        </w:rPr>
        <w:t xml:space="preserve"> периоде"</w:t>
      </w:r>
      <w:r w:rsidR="00FC4DFA" w:rsidRPr="00A15CD4">
        <w:rPr>
          <w:rFonts w:ascii="Times New Roman" w:hAnsi="Times New Roman" w:cs="Times New Roman"/>
          <w:sz w:val="24"/>
          <w:szCs w:val="24"/>
        </w:rPr>
        <w:t>;</w:t>
      </w:r>
    </w:p>
    <w:p w:rsidR="00FC4DFA" w:rsidRPr="00A15CD4" w:rsidRDefault="00FC4DFA" w:rsidP="00A15CD4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Приказ Минздрава России от 20.12.2012 N 1270н "Об утверждении стандарта первичной медико-санитарной помощи при хронической болезни почек 4 стадии";</w:t>
      </w:r>
    </w:p>
    <w:p w:rsidR="00FC4DFA" w:rsidRPr="00A15CD4" w:rsidRDefault="00F7216F" w:rsidP="00A15CD4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Приказ Минздрава России от 29.12.2012 N 1683н "Об утверждении стандарта специализированной медицинской помощи при нефротическом синдроме (диагностика, лечение)";</w:t>
      </w:r>
    </w:p>
    <w:p w:rsidR="00F7216F" w:rsidRPr="00A15CD4" w:rsidRDefault="00B562A0" w:rsidP="00A15CD4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Приказ Минздрава России от 09.11.2012 N 699н "Об утверждении стандарта специализированной медицинской помощи при почечной колике";</w:t>
      </w:r>
    </w:p>
    <w:p w:rsidR="00B562A0" w:rsidRPr="00A15CD4" w:rsidRDefault="00B562A0" w:rsidP="00A15CD4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"Клинические рекомендации "Хронический пиелонефрит у взрослых" (утв. Минздравом России), год утверждения 2016;</w:t>
      </w:r>
    </w:p>
    <w:p w:rsidR="00B562A0" w:rsidRPr="00A15CD4" w:rsidRDefault="00B562A0" w:rsidP="00A15CD4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"Клинические рекомендации "Мочекаменная болезнь" (утв. Минздравом России), год утверждения 2020;</w:t>
      </w:r>
    </w:p>
    <w:p w:rsidR="00B562A0" w:rsidRPr="00A15CD4" w:rsidRDefault="00B562A0" w:rsidP="00A15CD4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>"Клинические рекомендации "Почечная колика" (утв. Минздравом России), год утверждения 2020;</w:t>
      </w:r>
    </w:p>
    <w:p w:rsidR="00CA5FBF" w:rsidRPr="00184D19" w:rsidRDefault="00CA5FBF" w:rsidP="00184D19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D19">
        <w:rPr>
          <w:rFonts w:ascii="Times New Roman" w:hAnsi="Times New Roman" w:cs="Times New Roman"/>
          <w:sz w:val="24"/>
          <w:szCs w:val="24"/>
        </w:rPr>
        <w:t>участие в амбулаторном приеме,  врачом, составление план</w:t>
      </w:r>
      <w:r w:rsidR="001B6AEB" w:rsidRPr="00184D19">
        <w:rPr>
          <w:rFonts w:ascii="Times New Roman" w:hAnsi="Times New Roman" w:cs="Times New Roman"/>
          <w:sz w:val="24"/>
          <w:szCs w:val="24"/>
        </w:rPr>
        <w:t>а</w:t>
      </w:r>
      <w:r w:rsidR="00FA428A" w:rsidRPr="00184D19">
        <w:rPr>
          <w:rFonts w:ascii="Times New Roman" w:hAnsi="Times New Roman" w:cs="Times New Roman"/>
          <w:sz w:val="24"/>
          <w:szCs w:val="24"/>
        </w:rPr>
        <w:t xml:space="preserve"> обследования, </w:t>
      </w:r>
      <w:r w:rsidRPr="00184D19">
        <w:rPr>
          <w:rFonts w:ascii="Times New Roman" w:hAnsi="Times New Roman" w:cs="Times New Roman"/>
          <w:sz w:val="24"/>
          <w:szCs w:val="24"/>
        </w:rPr>
        <w:t>заполнение бланков на обследование</w:t>
      </w:r>
      <w:r w:rsidR="001B6AEB" w:rsidRPr="00184D19">
        <w:rPr>
          <w:rFonts w:ascii="Times New Roman" w:hAnsi="Times New Roman" w:cs="Times New Roman"/>
          <w:sz w:val="24"/>
          <w:szCs w:val="24"/>
        </w:rPr>
        <w:t xml:space="preserve">, трактовка лабораторно-инструментальных методов </w:t>
      </w:r>
      <w:r w:rsidR="001B6AEB" w:rsidRPr="00184D19">
        <w:rPr>
          <w:rFonts w:ascii="Times New Roman" w:hAnsi="Times New Roman" w:cs="Times New Roman"/>
          <w:sz w:val="24"/>
          <w:szCs w:val="24"/>
        </w:rPr>
        <w:lastRenderedPageBreak/>
        <w:t xml:space="preserve">обследования </w:t>
      </w:r>
      <w:r w:rsidRPr="00184D19">
        <w:rPr>
          <w:rFonts w:ascii="Times New Roman" w:hAnsi="Times New Roman" w:cs="Times New Roman"/>
          <w:sz w:val="24"/>
          <w:szCs w:val="24"/>
        </w:rPr>
        <w:t xml:space="preserve"> (</w:t>
      </w:r>
      <w:r w:rsidR="001B6AEB" w:rsidRPr="00184D19">
        <w:rPr>
          <w:rFonts w:ascii="Times New Roman" w:hAnsi="Times New Roman" w:cs="Times New Roman"/>
          <w:sz w:val="24"/>
          <w:szCs w:val="24"/>
        </w:rPr>
        <w:t xml:space="preserve">лабораторные: </w:t>
      </w:r>
      <w:r w:rsidRPr="00184D19">
        <w:rPr>
          <w:rFonts w:ascii="Times New Roman" w:hAnsi="Times New Roman" w:cs="Times New Roman"/>
          <w:sz w:val="24"/>
          <w:szCs w:val="24"/>
        </w:rPr>
        <w:t xml:space="preserve">клиническийи биохимический анализ крови, общий анализ мочи,  анализ мочи по Ничипоренко, </w:t>
      </w:r>
      <w:proofErr w:type="spellStart"/>
      <w:r w:rsidRPr="00184D19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Pr="00184D19">
        <w:rPr>
          <w:rFonts w:ascii="Times New Roman" w:hAnsi="Times New Roman" w:cs="Times New Roman"/>
          <w:sz w:val="24"/>
          <w:szCs w:val="24"/>
        </w:rPr>
        <w:t xml:space="preserve">, </w:t>
      </w:r>
      <w:r w:rsidR="001B6AEB" w:rsidRPr="00184D19">
        <w:rPr>
          <w:rFonts w:ascii="Times New Roman" w:hAnsi="Times New Roman" w:cs="Times New Roman"/>
          <w:sz w:val="24"/>
          <w:szCs w:val="24"/>
        </w:rPr>
        <w:t xml:space="preserve"> инструментальные: ультразвуковой, рентгенологический), </w:t>
      </w:r>
      <w:r w:rsidRPr="00184D19">
        <w:rPr>
          <w:rFonts w:ascii="Times New Roman" w:hAnsi="Times New Roman" w:cs="Times New Roman"/>
          <w:sz w:val="24"/>
          <w:szCs w:val="24"/>
        </w:rPr>
        <w:t xml:space="preserve">формулировка клинического диагноза согласно МКБ-10, </w:t>
      </w:r>
      <w:r w:rsidR="00FA428A" w:rsidRPr="00184D19">
        <w:rPr>
          <w:rFonts w:ascii="Times New Roman" w:hAnsi="Times New Roman" w:cs="Times New Roman"/>
          <w:sz w:val="24"/>
          <w:szCs w:val="24"/>
        </w:rPr>
        <w:t xml:space="preserve"> составление план лечения, </w:t>
      </w:r>
      <w:r w:rsidR="001B6AEB" w:rsidRPr="00184D19">
        <w:rPr>
          <w:rFonts w:ascii="Times New Roman" w:hAnsi="Times New Roman" w:cs="Times New Roman"/>
          <w:sz w:val="24"/>
          <w:szCs w:val="24"/>
        </w:rPr>
        <w:t>заполнение учетно-отчетной документации: амбулаторная карта, рецепт,</w:t>
      </w:r>
      <w:r w:rsidRPr="00184D19">
        <w:rPr>
          <w:rFonts w:ascii="Times New Roman" w:hAnsi="Times New Roman" w:cs="Times New Roman"/>
          <w:sz w:val="24"/>
          <w:szCs w:val="24"/>
        </w:rPr>
        <w:t>напр</w:t>
      </w:r>
      <w:r w:rsidR="001B6AEB" w:rsidRPr="00184D19">
        <w:rPr>
          <w:rFonts w:ascii="Times New Roman" w:hAnsi="Times New Roman" w:cs="Times New Roman"/>
          <w:sz w:val="24"/>
          <w:szCs w:val="24"/>
        </w:rPr>
        <w:t>авления на</w:t>
      </w:r>
      <w:r w:rsidR="00FA428A" w:rsidRPr="00184D19">
        <w:rPr>
          <w:rFonts w:ascii="Times New Roman" w:hAnsi="Times New Roman" w:cs="Times New Roman"/>
          <w:sz w:val="24"/>
          <w:szCs w:val="24"/>
        </w:rPr>
        <w:t xml:space="preserve"> консультацию к урологу, нефрологу, </w:t>
      </w:r>
      <w:r w:rsidR="001B6AEB" w:rsidRPr="00184D19">
        <w:rPr>
          <w:rFonts w:ascii="Times New Roman" w:hAnsi="Times New Roman" w:cs="Times New Roman"/>
          <w:sz w:val="24"/>
          <w:szCs w:val="24"/>
        </w:rPr>
        <w:t xml:space="preserve"> госпитализацию, карта</w:t>
      </w:r>
      <w:r w:rsidRPr="00184D19">
        <w:rPr>
          <w:rFonts w:ascii="Times New Roman" w:hAnsi="Times New Roman" w:cs="Times New Roman"/>
          <w:sz w:val="24"/>
          <w:szCs w:val="24"/>
        </w:rPr>
        <w:t xml:space="preserve"> уч</w:t>
      </w:r>
      <w:r w:rsidR="001B6AEB" w:rsidRPr="00184D19">
        <w:rPr>
          <w:rFonts w:ascii="Times New Roman" w:hAnsi="Times New Roman" w:cs="Times New Roman"/>
          <w:sz w:val="24"/>
          <w:szCs w:val="24"/>
        </w:rPr>
        <w:t xml:space="preserve">ета диспансеризации, контрольнаякарты диспансерного наблюдения; </w:t>
      </w:r>
      <w:r w:rsidRPr="00184D19">
        <w:rPr>
          <w:rFonts w:ascii="Times New Roman" w:hAnsi="Times New Roman" w:cs="Times New Roman"/>
          <w:sz w:val="24"/>
          <w:szCs w:val="24"/>
        </w:rPr>
        <w:t>составление алгоритма оказания неотложной помощи при  почечной колике, фебрильной температуре.  Оформление учебной амбулаторной карты</w:t>
      </w:r>
    </w:p>
    <w:p w:rsidR="00184D19" w:rsidRDefault="00184D19" w:rsidP="00184D1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E04" w:rsidRDefault="00184D19" w:rsidP="00A91E0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011">
        <w:rPr>
          <w:rFonts w:ascii="Times New Roman" w:hAnsi="Times New Roman" w:cs="Times New Roman"/>
          <w:b/>
          <w:sz w:val="24"/>
          <w:szCs w:val="24"/>
        </w:rPr>
        <w:t>Занятие №7.</w:t>
      </w:r>
      <w:r w:rsidR="002135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5D4" w:rsidRPr="002135D4">
        <w:rPr>
          <w:rFonts w:ascii="Times New Roman" w:hAnsi="Times New Roman" w:cs="Times New Roman"/>
          <w:b/>
          <w:sz w:val="24"/>
          <w:szCs w:val="24"/>
        </w:rPr>
        <w:t>Онконастороженность</w:t>
      </w:r>
      <w:proofErr w:type="spellEnd"/>
      <w:r w:rsidR="002135D4" w:rsidRPr="002135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5D4" w:rsidRPr="002135D4">
        <w:rPr>
          <w:rFonts w:ascii="Times New Roman" w:hAnsi="Times New Roman" w:cs="Times New Roman"/>
          <w:b/>
          <w:sz w:val="24"/>
          <w:szCs w:val="24"/>
        </w:rPr>
        <w:t>иканцерпревенция</w:t>
      </w:r>
      <w:proofErr w:type="spellEnd"/>
      <w:r w:rsidR="002135D4" w:rsidRPr="002135D4">
        <w:rPr>
          <w:rFonts w:ascii="Times New Roman" w:hAnsi="Times New Roman" w:cs="Times New Roman"/>
          <w:b/>
          <w:sz w:val="24"/>
          <w:szCs w:val="24"/>
        </w:rPr>
        <w:t xml:space="preserve"> в практике участкового врача терапевта</w:t>
      </w:r>
    </w:p>
    <w:p w:rsidR="00432011" w:rsidRDefault="00432011" w:rsidP="00A91E0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E04" w:rsidRDefault="00CA5FBF" w:rsidP="00A15CD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CD4">
        <w:rPr>
          <w:rFonts w:ascii="Times New Roman" w:hAnsi="Times New Roman" w:cs="Times New Roman"/>
          <w:b/>
          <w:sz w:val="24"/>
          <w:szCs w:val="24"/>
        </w:rPr>
        <w:t>Практические навыки:</w:t>
      </w:r>
    </w:p>
    <w:p w:rsidR="00A91E04" w:rsidRDefault="00CA5FBF" w:rsidP="00A91E04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E04">
        <w:rPr>
          <w:rFonts w:ascii="Times New Roman" w:hAnsi="Times New Roman" w:cs="Times New Roman"/>
          <w:sz w:val="24"/>
          <w:szCs w:val="24"/>
        </w:rPr>
        <w:t>работа с нормативной документацией</w:t>
      </w:r>
      <w:r w:rsidR="00C15C9F" w:rsidRPr="00A91E04">
        <w:rPr>
          <w:rFonts w:ascii="Times New Roman" w:hAnsi="Times New Roman" w:cs="Times New Roman"/>
          <w:sz w:val="24"/>
          <w:szCs w:val="24"/>
        </w:rPr>
        <w:t>:</w:t>
      </w:r>
    </w:p>
    <w:p w:rsidR="00A91E04" w:rsidRDefault="00A91E04" w:rsidP="0043201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E04">
        <w:rPr>
          <w:rFonts w:ascii="Times New Roman" w:eastAsia="Times New Roman" w:hAnsi="Times New Roman" w:cs="Times New Roman"/>
          <w:sz w:val="24"/>
          <w:szCs w:val="24"/>
        </w:rPr>
        <w:t>Приказ Министерства здравоохранения РФ от 15 ноября 2012 г. N 915н</w:t>
      </w:r>
      <w:r w:rsidRPr="00A91E04">
        <w:rPr>
          <w:rFonts w:ascii="Times New Roman" w:eastAsia="Times New Roman" w:hAnsi="Times New Roman" w:cs="Times New Roman"/>
          <w:sz w:val="24"/>
          <w:szCs w:val="24"/>
        </w:rPr>
        <w:br/>
        <w:t>"Об утверждении Порядка оказания медицинской помощи населению по профилю "онкология".</w:t>
      </w:r>
    </w:p>
    <w:p w:rsidR="00A91E04" w:rsidRDefault="00A91E04" w:rsidP="00A91E04">
      <w:pPr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2FE">
        <w:rPr>
          <w:rFonts w:ascii="Times New Roman" w:eastAsia="Times New Roman" w:hAnsi="Times New Roman" w:cs="Times New Roman"/>
          <w:sz w:val="24"/>
          <w:szCs w:val="24"/>
        </w:rPr>
        <w:t>Приказ Минздрава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04.04.2020 №548н «Об утверждении порядка диспансерного наблюдения за взрослыми с онкологическими заболеваниями».</w:t>
      </w:r>
    </w:p>
    <w:p w:rsidR="00CA5FBF" w:rsidRDefault="00CA5FBF" w:rsidP="00432011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2011">
        <w:rPr>
          <w:rFonts w:ascii="Times New Roman" w:hAnsi="Times New Roman" w:cs="Times New Roman"/>
          <w:sz w:val="24"/>
          <w:szCs w:val="24"/>
        </w:rPr>
        <w:t xml:space="preserve">участие в амбулаторном приеме,  врачом, составление план обследования,  трактовка лабораторных и инструментальных методов обследования (лабораторные: клинический и биохимический анализы крови, мочи, анализ на </w:t>
      </w:r>
      <w:proofErr w:type="spellStart"/>
      <w:r w:rsidRPr="00432011">
        <w:rPr>
          <w:rFonts w:ascii="Times New Roman" w:hAnsi="Times New Roman" w:cs="Times New Roman"/>
          <w:sz w:val="24"/>
          <w:szCs w:val="24"/>
        </w:rPr>
        <w:t>онкомаркеры</w:t>
      </w:r>
      <w:proofErr w:type="spellEnd"/>
      <w:r w:rsidRPr="00432011">
        <w:rPr>
          <w:rFonts w:ascii="Times New Roman" w:hAnsi="Times New Roman" w:cs="Times New Roman"/>
          <w:sz w:val="24"/>
          <w:szCs w:val="24"/>
        </w:rPr>
        <w:t xml:space="preserve">, инструментальные: – эндоскопический, </w:t>
      </w:r>
      <w:proofErr w:type="spellStart"/>
      <w:r w:rsidRPr="00432011">
        <w:rPr>
          <w:rFonts w:ascii="Times New Roman" w:hAnsi="Times New Roman" w:cs="Times New Roman"/>
          <w:sz w:val="24"/>
          <w:szCs w:val="24"/>
        </w:rPr>
        <w:t>ренте</w:t>
      </w:r>
      <w:r w:rsidR="001B6AEB" w:rsidRPr="00432011">
        <w:rPr>
          <w:rFonts w:ascii="Times New Roman" w:hAnsi="Times New Roman" w:cs="Times New Roman"/>
          <w:sz w:val="24"/>
          <w:szCs w:val="24"/>
        </w:rPr>
        <w:t>нографический</w:t>
      </w:r>
      <w:proofErr w:type="spellEnd"/>
      <w:r w:rsidR="001B6AEB" w:rsidRPr="00432011">
        <w:rPr>
          <w:rFonts w:ascii="Times New Roman" w:hAnsi="Times New Roman" w:cs="Times New Roman"/>
          <w:sz w:val="24"/>
          <w:szCs w:val="24"/>
        </w:rPr>
        <w:t>,</w:t>
      </w:r>
      <w:r w:rsidR="005832AA">
        <w:rPr>
          <w:rFonts w:ascii="Times New Roman" w:hAnsi="Times New Roman" w:cs="Times New Roman"/>
          <w:sz w:val="24"/>
          <w:szCs w:val="24"/>
        </w:rPr>
        <w:t xml:space="preserve"> </w:t>
      </w:r>
      <w:r w:rsidR="001B6AEB" w:rsidRPr="00432011">
        <w:rPr>
          <w:rFonts w:ascii="Times New Roman" w:hAnsi="Times New Roman" w:cs="Times New Roman"/>
          <w:sz w:val="24"/>
          <w:szCs w:val="24"/>
        </w:rPr>
        <w:t>ультразвуковой</w:t>
      </w:r>
      <w:r w:rsidR="00817FBB" w:rsidRPr="00432011">
        <w:rPr>
          <w:rFonts w:ascii="Times New Roman" w:hAnsi="Times New Roman" w:cs="Times New Roman"/>
          <w:sz w:val="24"/>
          <w:szCs w:val="24"/>
        </w:rPr>
        <w:t>)</w:t>
      </w:r>
      <w:r w:rsidR="001B6AEB" w:rsidRPr="00432011">
        <w:rPr>
          <w:rFonts w:ascii="Times New Roman" w:hAnsi="Times New Roman" w:cs="Times New Roman"/>
          <w:sz w:val="24"/>
          <w:szCs w:val="24"/>
        </w:rPr>
        <w:t>, заполнение учетно-отчетной документации: амбулаторная карта,  направления на  консультацию онколога,   карта</w:t>
      </w:r>
      <w:r w:rsidRPr="00432011">
        <w:rPr>
          <w:rFonts w:ascii="Times New Roman" w:hAnsi="Times New Roman" w:cs="Times New Roman"/>
          <w:sz w:val="24"/>
          <w:szCs w:val="24"/>
        </w:rPr>
        <w:t xml:space="preserve"> уч</w:t>
      </w:r>
      <w:r w:rsidR="001B6AEB" w:rsidRPr="00432011">
        <w:rPr>
          <w:rFonts w:ascii="Times New Roman" w:hAnsi="Times New Roman" w:cs="Times New Roman"/>
          <w:sz w:val="24"/>
          <w:szCs w:val="24"/>
        </w:rPr>
        <w:t xml:space="preserve">ета диспансеризации, контрольная </w:t>
      </w:r>
      <w:r w:rsidRPr="00432011">
        <w:rPr>
          <w:rFonts w:ascii="Times New Roman" w:hAnsi="Times New Roman" w:cs="Times New Roman"/>
          <w:sz w:val="24"/>
          <w:szCs w:val="24"/>
        </w:rPr>
        <w:t xml:space="preserve"> кар</w:t>
      </w:r>
      <w:r w:rsidR="001B6AEB" w:rsidRPr="00432011">
        <w:rPr>
          <w:rFonts w:ascii="Times New Roman" w:hAnsi="Times New Roman" w:cs="Times New Roman"/>
          <w:sz w:val="24"/>
          <w:szCs w:val="24"/>
        </w:rPr>
        <w:t xml:space="preserve">та </w:t>
      </w:r>
      <w:r w:rsidRPr="00432011">
        <w:rPr>
          <w:rFonts w:ascii="Times New Roman" w:hAnsi="Times New Roman" w:cs="Times New Roman"/>
          <w:sz w:val="24"/>
          <w:szCs w:val="24"/>
        </w:rPr>
        <w:t xml:space="preserve"> диспансерного наблюден</w:t>
      </w:r>
      <w:r w:rsidR="001B6AEB" w:rsidRPr="00432011">
        <w:rPr>
          <w:rFonts w:ascii="Times New Roman" w:hAnsi="Times New Roman" w:cs="Times New Roman"/>
          <w:sz w:val="24"/>
          <w:szCs w:val="24"/>
        </w:rPr>
        <w:t>ия; заполнение бланков на обследование;</w:t>
      </w:r>
      <w:r w:rsidRPr="00432011">
        <w:rPr>
          <w:rFonts w:ascii="Times New Roman" w:hAnsi="Times New Roman" w:cs="Times New Roman"/>
          <w:sz w:val="24"/>
          <w:szCs w:val="24"/>
        </w:rPr>
        <w:t xml:space="preserve">  составление алгоритма действия при подозрении на онкологический процесс (на конкретного больного).   Оформление учебной амбулаторной карты.</w:t>
      </w:r>
    </w:p>
    <w:p w:rsidR="00432011" w:rsidRDefault="00432011" w:rsidP="0043201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2011" w:rsidRPr="00432011" w:rsidRDefault="00432011" w:rsidP="0043201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011">
        <w:rPr>
          <w:rFonts w:ascii="Times New Roman" w:hAnsi="Times New Roman" w:cs="Times New Roman"/>
          <w:b/>
          <w:sz w:val="24"/>
          <w:szCs w:val="24"/>
        </w:rPr>
        <w:t xml:space="preserve">Занятие №8. </w:t>
      </w:r>
      <w:proofErr w:type="spellStart"/>
      <w:r w:rsidRPr="00432011">
        <w:rPr>
          <w:rFonts w:ascii="Times New Roman" w:hAnsi="Times New Roman" w:cs="Times New Roman"/>
          <w:b/>
          <w:sz w:val="24"/>
          <w:szCs w:val="24"/>
        </w:rPr>
        <w:t>Скрининговый</w:t>
      </w:r>
      <w:proofErr w:type="spellEnd"/>
      <w:r w:rsidRPr="00432011">
        <w:rPr>
          <w:rFonts w:ascii="Times New Roman" w:hAnsi="Times New Roman" w:cs="Times New Roman"/>
          <w:b/>
          <w:sz w:val="24"/>
          <w:szCs w:val="24"/>
        </w:rPr>
        <w:t xml:space="preserve"> метод  в диагностике </w:t>
      </w:r>
      <w:r>
        <w:rPr>
          <w:rFonts w:ascii="Times New Roman" w:hAnsi="Times New Roman" w:cs="Times New Roman"/>
          <w:b/>
          <w:sz w:val="24"/>
          <w:szCs w:val="24"/>
        </w:rPr>
        <w:t>хронических неинфекционных заболеваний (</w:t>
      </w:r>
      <w:r w:rsidRPr="00432011">
        <w:rPr>
          <w:rFonts w:ascii="Times New Roman" w:hAnsi="Times New Roman" w:cs="Times New Roman"/>
          <w:b/>
          <w:sz w:val="24"/>
          <w:szCs w:val="24"/>
        </w:rPr>
        <w:t>ХНЗ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432011">
        <w:rPr>
          <w:rFonts w:ascii="Times New Roman" w:hAnsi="Times New Roman" w:cs="Times New Roman"/>
          <w:b/>
          <w:sz w:val="24"/>
          <w:szCs w:val="24"/>
        </w:rPr>
        <w:t xml:space="preserve"> и факторов риска  их развития. Профилактическое консультирование</w:t>
      </w:r>
      <w:r w:rsidR="006A60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32011">
        <w:rPr>
          <w:rFonts w:ascii="Times New Roman" w:hAnsi="Times New Roman" w:cs="Times New Roman"/>
          <w:b/>
          <w:sz w:val="24"/>
          <w:szCs w:val="24"/>
        </w:rPr>
        <w:t>Школы здоровья</w:t>
      </w:r>
      <w:r w:rsidR="006A6018">
        <w:rPr>
          <w:rFonts w:ascii="Times New Roman" w:hAnsi="Times New Roman" w:cs="Times New Roman"/>
          <w:b/>
          <w:sz w:val="24"/>
          <w:szCs w:val="24"/>
        </w:rPr>
        <w:t>.</w:t>
      </w:r>
      <w:r w:rsidRPr="004320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011" w:rsidRPr="00432011" w:rsidRDefault="00432011" w:rsidP="0043201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2011" w:rsidRDefault="00CA5FBF" w:rsidP="00A15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b/>
          <w:sz w:val="24"/>
          <w:szCs w:val="24"/>
        </w:rPr>
        <w:t>Практические навыки:</w:t>
      </w:r>
      <w:r w:rsidRPr="00A15C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2011" w:rsidRDefault="00CA5FBF" w:rsidP="00432011">
      <w:pPr>
        <w:pStyle w:val="a3"/>
        <w:numPr>
          <w:ilvl w:val="0"/>
          <w:numId w:val="3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011">
        <w:rPr>
          <w:rFonts w:ascii="Times New Roman" w:hAnsi="Times New Roman" w:cs="Times New Roman"/>
          <w:sz w:val="24"/>
          <w:szCs w:val="24"/>
        </w:rPr>
        <w:t>работа нормативной документацией</w:t>
      </w:r>
      <w:r w:rsidR="00432011">
        <w:rPr>
          <w:rFonts w:ascii="Times New Roman" w:hAnsi="Times New Roman" w:cs="Times New Roman"/>
          <w:sz w:val="24"/>
          <w:szCs w:val="24"/>
        </w:rPr>
        <w:t>:</w:t>
      </w:r>
    </w:p>
    <w:p w:rsidR="00432011" w:rsidRDefault="00CA5FBF" w:rsidP="00432011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01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432011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32011">
        <w:rPr>
          <w:rFonts w:ascii="Times New Roman" w:eastAsia="Times New Roman" w:hAnsi="Times New Roman" w:cs="Times New Roman"/>
          <w:sz w:val="24"/>
          <w:szCs w:val="24"/>
        </w:rPr>
        <w:t xml:space="preserve"> России от </w:t>
      </w:r>
      <w:r w:rsidR="00432011">
        <w:rPr>
          <w:rFonts w:ascii="Times New Roman" w:eastAsia="Times New Roman" w:hAnsi="Times New Roman" w:cs="Times New Roman"/>
          <w:sz w:val="24"/>
          <w:szCs w:val="24"/>
        </w:rPr>
        <w:t>27.12.2011 N 1664н «</w:t>
      </w:r>
      <w:r w:rsidRPr="00432011">
        <w:rPr>
          <w:rFonts w:ascii="Times New Roman" w:eastAsia="Times New Roman" w:hAnsi="Times New Roman" w:cs="Times New Roman"/>
          <w:sz w:val="24"/>
          <w:szCs w:val="24"/>
        </w:rPr>
        <w:t>Об утверждении номенклатуры медицинских</w:t>
      </w:r>
      <w:r w:rsidR="00432011">
        <w:rPr>
          <w:rFonts w:ascii="Times New Roman" w:eastAsia="Times New Roman" w:hAnsi="Times New Roman" w:cs="Times New Roman"/>
          <w:sz w:val="24"/>
          <w:szCs w:val="24"/>
        </w:rPr>
        <w:t xml:space="preserve"> услуг;</w:t>
      </w:r>
    </w:p>
    <w:p w:rsidR="00217C71" w:rsidRDefault="00217C71" w:rsidP="00432011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2FE">
        <w:rPr>
          <w:rFonts w:ascii="Times New Roman" w:eastAsia="Times New Roman" w:hAnsi="Times New Roman" w:cs="Times New Roman"/>
          <w:sz w:val="24"/>
          <w:szCs w:val="24"/>
        </w:rPr>
        <w:t>Приказ Минздрава России от 13.03.2019 N124н "Об утверждении порядка проведения профилактического медицинского осмотра и диспансеризации определенных групп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FE">
        <w:rPr>
          <w:rFonts w:ascii="Times New Roman" w:eastAsia="Times New Roman" w:hAnsi="Times New Roman" w:cs="Times New Roman"/>
          <w:sz w:val="24"/>
          <w:szCs w:val="24"/>
        </w:rPr>
        <w:t>взрослого населения"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53B" w:rsidRPr="00484CBD" w:rsidRDefault="00E1653B" w:rsidP="00E1653B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sz w:val="24"/>
          <w:szCs w:val="24"/>
        </w:rPr>
        <w:t xml:space="preserve">Приказ Минздрава России от 29.03.2019 N 173н "Об утверждении порядка проведения </w:t>
      </w:r>
      <w:r w:rsidRPr="00484CBD">
        <w:rPr>
          <w:rFonts w:ascii="Times New Roman" w:hAnsi="Times New Roman" w:cs="Times New Roman"/>
          <w:sz w:val="24"/>
          <w:szCs w:val="24"/>
        </w:rPr>
        <w:t>диспансерного наблюдения за взрослыми".</w:t>
      </w:r>
    </w:p>
    <w:p w:rsidR="00217C71" w:rsidRPr="00484CBD" w:rsidRDefault="00E95E20" w:rsidP="00E95E20">
      <w:pPr>
        <w:pStyle w:val="headertext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spacing w:val="2"/>
        </w:rPr>
      </w:pPr>
      <w:r w:rsidRPr="00484CBD">
        <w:rPr>
          <w:spacing w:val="2"/>
        </w:rPr>
        <w:t>Приказ МЗ РФ от 04</w:t>
      </w:r>
      <w:r w:rsidR="00217C71" w:rsidRPr="00484CBD">
        <w:rPr>
          <w:spacing w:val="2"/>
        </w:rPr>
        <w:t xml:space="preserve"> </w:t>
      </w:r>
      <w:r w:rsidRPr="00484CBD">
        <w:rPr>
          <w:spacing w:val="2"/>
        </w:rPr>
        <w:t>июня</w:t>
      </w:r>
      <w:r w:rsidR="00217C71" w:rsidRPr="00484CBD">
        <w:rPr>
          <w:spacing w:val="2"/>
        </w:rPr>
        <w:t xml:space="preserve"> 2001 года N 18</w:t>
      </w:r>
      <w:r w:rsidRPr="00484CBD">
        <w:rPr>
          <w:spacing w:val="2"/>
        </w:rPr>
        <w:t>1</w:t>
      </w:r>
      <w:r w:rsidR="00217C71" w:rsidRPr="00484CBD">
        <w:rPr>
          <w:spacing w:val="2"/>
        </w:rPr>
        <w:t xml:space="preserve"> </w:t>
      </w:r>
      <w:r w:rsidRPr="00484CBD">
        <w:rPr>
          <w:spacing w:val="2"/>
        </w:rPr>
        <w:t>«О введении в действие отраслевого стандарта "Система стандартизации в здравоохранении. Основные положения».</w:t>
      </w:r>
    </w:p>
    <w:p w:rsidR="00CB15DE" w:rsidRDefault="00CA5FBF" w:rsidP="00CB15DE">
      <w:pPr>
        <w:pStyle w:val="a3"/>
        <w:numPr>
          <w:ilvl w:val="0"/>
          <w:numId w:val="3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011">
        <w:rPr>
          <w:rFonts w:ascii="Times New Roman" w:hAnsi="Times New Roman" w:cs="Times New Roman"/>
          <w:sz w:val="24"/>
          <w:szCs w:val="24"/>
        </w:rPr>
        <w:lastRenderedPageBreak/>
        <w:t xml:space="preserve">анкетирование больного, составление алгоритма краткого профилактического консультирования </w:t>
      </w:r>
      <w:proofErr w:type="gramStart"/>
      <w:r w:rsidRPr="00432011">
        <w:rPr>
          <w:rFonts w:ascii="Times New Roman" w:hAnsi="Times New Roman" w:cs="Times New Roman"/>
          <w:sz w:val="24"/>
          <w:szCs w:val="24"/>
        </w:rPr>
        <w:t>по  факторам</w:t>
      </w:r>
      <w:proofErr w:type="gramEnd"/>
      <w:r w:rsidRPr="00432011">
        <w:rPr>
          <w:rFonts w:ascii="Times New Roman" w:hAnsi="Times New Roman" w:cs="Times New Roman"/>
          <w:sz w:val="24"/>
          <w:szCs w:val="24"/>
        </w:rPr>
        <w:t xml:space="preserve"> риска хронических неинфекционных заболеваний и сердечно-сосудистых заболеваний, заполнения направления для обучения в «Школе здоровья</w:t>
      </w:r>
      <w:r w:rsidR="00217C71">
        <w:rPr>
          <w:rFonts w:ascii="Times New Roman" w:hAnsi="Times New Roman" w:cs="Times New Roman"/>
          <w:sz w:val="24"/>
          <w:szCs w:val="24"/>
        </w:rPr>
        <w:t xml:space="preserve">», составление </w:t>
      </w:r>
      <w:r w:rsidRPr="00432011">
        <w:rPr>
          <w:rFonts w:ascii="Times New Roman" w:hAnsi="Times New Roman" w:cs="Times New Roman"/>
          <w:sz w:val="24"/>
          <w:szCs w:val="24"/>
        </w:rPr>
        <w:t>однодневной (120 мин.) программы (содержание и структура те</w:t>
      </w:r>
      <w:r w:rsidR="00217C71">
        <w:rPr>
          <w:rFonts w:ascii="Times New Roman" w:hAnsi="Times New Roman" w:cs="Times New Roman"/>
          <w:sz w:val="24"/>
          <w:szCs w:val="24"/>
        </w:rPr>
        <w:t xml:space="preserve">матических занятий) обучения в Школе здоровья </w:t>
      </w:r>
      <w:r w:rsidRPr="00432011">
        <w:rPr>
          <w:rFonts w:ascii="Times New Roman" w:hAnsi="Times New Roman" w:cs="Times New Roman"/>
          <w:sz w:val="24"/>
          <w:szCs w:val="24"/>
        </w:rPr>
        <w:t xml:space="preserve">по </w:t>
      </w:r>
      <w:r w:rsidR="00217C71">
        <w:rPr>
          <w:rFonts w:ascii="Times New Roman" w:hAnsi="Times New Roman" w:cs="Times New Roman"/>
          <w:sz w:val="24"/>
          <w:szCs w:val="24"/>
        </w:rPr>
        <w:t>артериальной гипертензии.</w:t>
      </w:r>
    </w:p>
    <w:p w:rsidR="00CB15DE" w:rsidRPr="00CB15DE" w:rsidRDefault="00CB15DE" w:rsidP="00CB15D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5DE" w:rsidRDefault="00CB15DE" w:rsidP="00CB15DE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№9. </w:t>
      </w:r>
      <w:r w:rsidRPr="00CB15DE">
        <w:rPr>
          <w:rFonts w:ascii="Times New Roman" w:hAnsi="Times New Roman" w:cs="Times New Roman"/>
          <w:b/>
          <w:sz w:val="24"/>
          <w:szCs w:val="24"/>
        </w:rPr>
        <w:t>Деловая игра « Пациент с соматической патологией  на амбулаторном приеме».</w:t>
      </w:r>
    </w:p>
    <w:p w:rsidR="00484CBD" w:rsidRDefault="00484CBD" w:rsidP="00A15CD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FBF" w:rsidRDefault="00CA5FBF" w:rsidP="00A15CD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CD4">
        <w:rPr>
          <w:rFonts w:ascii="Times New Roman" w:hAnsi="Times New Roman" w:cs="Times New Roman"/>
          <w:b/>
          <w:sz w:val="24"/>
          <w:szCs w:val="24"/>
        </w:rPr>
        <w:t>Практические навыки:</w:t>
      </w:r>
      <w:r w:rsidRPr="00A15CD4">
        <w:rPr>
          <w:rFonts w:ascii="Times New Roman" w:hAnsi="Times New Roman" w:cs="Times New Roman"/>
          <w:sz w:val="24"/>
          <w:szCs w:val="24"/>
        </w:rPr>
        <w:t xml:space="preserve"> сбор жалоб, анамнеза заболевания, проведение </w:t>
      </w:r>
      <w:proofErr w:type="spellStart"/>
      <w:r w:rsidRPr="00A15CD4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A15CD4">
        <w:rPr>
          <w:rFonts w:ascii="Times New Roman" w:hAnsi="Times New Roman" w:cs="Times New Roman"/>
          <w:sz w:val="24"/>
          <w:szCs w:val="24"/>
        </w:rPr>
        <w:t xml:space="preserve"> осмотра, </w:t>
      </w:r>
      <w:proofErr w:type="gramStart"/>
      <w:r w:rsidRPr="00A15CD4">
        <w:rPr>
          <w:rFonts w:ascii="Times New Roman" w:hAnsi="Times New Roman" w:cs="Times New Roman"/>
          <w:sz w:val="24"/>
          <w:szCs w:val="24"/>
        </w:rPr>
        <w:t>составление  плана</w:t>
      </w:r>
      <w:proofErr w:type="gramEnd"/>
      <w:r w:rsidRPr="00A15CD4">
        <w:rPr>
          <w:rFonts w:ascii="Times New Roman" w:hAnsi="Times New Roman" w:cs="Times New Roman"/>
          <w:sz w:val="24"/>
          <w:szCs w:val="24"/>
        </w:rPr>
        <w:t xml:space="preserve"> обследования, расшифровка результатов обследования,  формулировка клинического диагноза,  составление плана лечения, заполнение медицинской документации (амбулаторная карта, направление на обследование,карта учета диспансеризации, контрольная  карты диспансерного наблюдения, составление алгоритма маршрутизации. </w:t>
      </w:r>
    </w:p>
    <w:p w:rsidR="00CB15DE" w:rsidRPr="00A15CD4" w:rsidRDefault="00CB15DE" w:rsidP="00A15CD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5FBF" w:rsidRDefault="00CB15DE" w:rsidP="00CB15DE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№10. Зачет.</w:t>
      </w:r>
    </w:p>
    <w:p w:rsidR="00CB15DE" w:rsidRDefault="00CB15DE" w:rsidP="00CB15DE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FFD" w:rsidRPr="00432011" w:rsidRDefault="00943FFD" w:rsidP="00943FF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4C40" w:rsidRPr="00A15CD4" w:rsidRDefault="00E64C40" w:rsidP="00943FFD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15DE" w:rsidRPr="00A15CD4" w:rsidRDefault="00CB15DE" w:rsidP="00CB15DE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ECA" w:rsidRPr="00A15CD4" w:rsidRDefault="00761ECA" w:rsidP="00A15CD4">
      <w:pPr>
        <w:rPr>
          <w:rFonts w:ascii="Times New Roman" w:hAnsi="Times New Roman" w:cs="Times New Roman"/>
        </w:rPr>
      </w:pPr>
    </w:p>
    <w:sectPr w:rsidR="00761ECA" w:rsidRPr="00A15CD4" w:rsidSect="00E6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D4F"/>
    <w:multiLevelType w:val="hybridMultilevel"/>
    <w:tmpl w:val="9120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F5E04"/>
    <w:multiLevelType w:val="hybridMultilevel"/>
    <w:tmpl w:val="58148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33167"/>
    <w:multiLevelType w:val="hybridMultilevel"/>
    <w:tmpl w:val="A9663C16"/>
    <w:lvl w:ilvl="0" w:tplc="9C026A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B7260"/>
    <w:multiLevelType w:val="hybridMultilevel"/>
    <w:tmpl w:val="4A40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A3679"/>
    <w:multiLevelType w:val="hybridMultilevel"/>
    <w:tmpl w:val="57CA7392"/>
    <w:lvl w:ilvl="0" w:tplc="498E5F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877B4"/>
    <w:multiLevelType w:val="hybridMultilevel"/>
    <w:tmpl w:val="13D4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9D7A80"/>
    <w:multiLevelType w:val="hybridMultilevel"/>
    <w:tmpl w:val="2A5096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6940CC"/>
    <w:multiLevelType w:val="hybridMultilevel"/>
    <w:tmpl w:val="4E14B828"/>
    <w:lvl w:ilvl="0" w:tplc="DDACC43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423D6"/>
    <w:multiLevelType w:val="hybridMultilevel"/>
    <w:tmpl w:val="FB3E0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B325E"/>
    <w:multiLevelType w:val="hybridMultilevel"/>
    <w:tmpl w:val="F418E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163C3"/>
    <w:multiLevelType w:val="hybridMultilevel"/>
    <w:tmpl w:val="886E88F2"/>
    <w:lvl w:ilvl="0" w:tplc="34A651F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406A"/>
    <w:multiLevelType w:val="hybridMultilevel"/>
    <w:tmpl w:val="17102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52EA1"/>
    <w:multiLevelType w:val="hybridMultilevel"/>
    <w:tmpl w:val="151A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254F4"/>
    <w:multiLevelType w:val="hybridMultilevel"/>
    <w:tmpl w:val="8D06A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81A54"/>
    <w:multiLevelType w:val="hybridMultilevel"/>
    <w:tmpl w:val="2DC2B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C0967"/>
    <w:multiLevelType w:val="hybridMultilevel"/>
    <w:tmpl w:val="B37C1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D3327"/>
    <w:multiLevelType w:val="hybridMultilevel"/>
    <w:tmpl w:val="7E2E3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A6F7E"/>
    <w:multiLevelType w:val="hybridMultilevel"/>
    <w:tmpl w:val="EEC6A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F3741"/>
    <w:multiLevelType w:val="hybridMultilevel"/>
    <w:tmpl w:val="47E69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5319C"/>
    <w:multiLevelType w:val="hybridMultilevel"/>
    <w:tmpl w:val="6B843B96"/>
    <w:lvl w:ilvl="0" w:tplc="F20C81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46F7A"/>
    <w:multiLevelType w:val="hybridMultilevel"/>
    <w:tmpl w:val="D57C8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36E91"/>
    <w:multiLevelType w:val="hybridMultilevel"/>
    <w:tmpl w:val="D332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57B92"/>
    <w:multiLevelType w:val="hybridMultilevel"/>
    <w:tmpl w:val="A4FA8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F4E35"/>
    <w:multiLevelType w:val="hybridMultilevel"/>
    <w:tmpl w:val="2A5096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7E074B"/>
    <w:multiLevelType w:val="hybridMultilevel"/>
    <w:tmpl w:val="0D5E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D7DF9"/>
    <w:multiLevelType w:val="hybridMultilevel"/>
    <w:tmpl w:val="4D4CF24C"/>
    <w:lvl w:ilvl="0" w:tplc="FCFAA8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04E2D"/>
    <w:multiLevelType w:val="hybridMultilevel"/>
    <w:tmpl w:val="0930B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77287"/>
    <w:multiLevelType w:val="hybridMultilevel"/>
    <w:tmpl w:val="980A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87BC1"/>
    <w:multiLevelType w:val="hybridMultilevel"/>
    <w:tmpl w:val="F7C28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21631"/>
    <w:multiLevelType w:val="hybridMultilevel"/>
    <w:tmpl w:val="79F4141A"/>
    <w:lvl w:ilvl="0" w:tplc="871A7A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97AD5"/>
    <w:multiLevelType w:val="hybridMultilevel"/>
    <w:tmpl w:val="5A40C054"/>
    <w:lvl w:ilvl="0" w:tplc="33C8F17A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74D2911"/>
    <w:multiLevelType w:val="hybridMultilevel"/>
    <w:tmpl w:val="E19A6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13BAF"/>
    <w:multiLevelType w:val="hybridMultilevel"/>
    <w:tmpl w:val="C0368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11"/>
  </w:num>
  <w:num w:numId="4">
    <w:abstractNumId w:val="22"/>
  </w:num>
  <w:num w:numId="5">
    <w:abstractNumId w:val="27"/>
  </w:num>
  <w:num w:numId="6">
    <w:abstractNumId w:val="5"/>
  </w:num>
  <w:num w:numId="7">
    <w:abstractNumId w:val="15"/>
  </w:num>
  <w:num w:numId="8">
    <w:abstractNumId w:val="17"/>
  </w:num>
  <w:num w:numId="9">
    <w:abstractNumId w:val="3"/>
  </w:num>
  <w:num w:numId="10">
    <w:abstractNumId w:val="12"/>
  </w:num>
  <w:num w:numId="11">
    <w:abstractNumId w:val="0"/>
  </w:num>
  <w:num w:numId="12">
    <w:abstractNumId w:val="26"/>
  </w:num>
  <w:num w:numId="13">
    <w:abstractNumId w:val="32"/>
  </w:num>
  <w:num w:numId="14">
    <w:abstractNumId w:val="8"/>
  </w:num>
  <w:num w:numId="15">
    <w:abstractNumId w:val="18"/>
  </w:num>
  <w:num w:numId="16">
    <w:abstractNumId w:val="16"/>
  </w:num>
  <w:num w:numId="17">
    <w:abstractNumId w:val="14"/>
  </w:num>
  <w:num w:numId="18">
    <w:abstractNumId w:val="13"/>
  </w:num>
  <w:num w:numId="19">
    <w:abstractNumId w:val="20"/>
  </w:num>
  <w:num w:numId="20">
    <w:abstractNumId w:val="1"/>
  </w:num>
  <w:num w:numId="21">
    <w:abstractNumId w:val="29"/>
  </w:num>
  <w:num w:numId="22">
    <w:abstractNumId w:val="2"/>
  </w:num>
  <w:num w:numId="23">
    <w:abstractNumId w:val="19"/>
  </w:num>
  <w:num w:numId="24">
    <w:abstractNumId w:val="30"/>
  </w:num>
  <w:num w:numId="25">
    <w:abstractNumId w:val="10"/>
  </w:num>
  <w:num w:numId="26">
    <w:abstractNumId w:val="9"/>
  </w:num>
  <w:num w:numId="27">
    <w:abstractNumId w:val="4"/>
  </w:num>
  <w:num w:numId="28">
    <w:abstractNumId w:val="24"/>
  </w:num>
  <w:num w:numId="29">
    <w:abstractNumId w:val="28"/>
  </w:num>
  <w:num w:numId="30">
    <w:abstractNumId w:val="31"/>
  </w:num>
  <w:num w:numId="31">
    <w:abstractNumId w:val="7"/>
  </w:num>
  <w:num w:numId="32">
    <w:abstractNumId w:val="2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F49"/>
    <w:rsid w:val="00153E1F"/>
    <w:rsid w:val="00165711"/>
    <w:rsid w:val="00177908"/>
    <w:rsid w:val="00184D19"/>
    <w:rsid w:val="001A64C0"/>
    <w:rsid w:val="001B68E9"/>
    <w:rsid w:val="001B6AEB"/>
    <w:rsid w:val="001B7DDB"/>
    <w:rsid w:val="002135D4"/>
    <w:rsid w:val="00217C71"/>
    <w:rsid w:val="002A6703"/>
    <w:rsid w:val="002C0B71"/>
    <w:rsid w:val="002D3D26"/>
    <w:rsid w:val="00317E6D"/>
    <w:rsid w:val="003529C3"/>
    <w:rsid w:val="00395B21"/>
    <w:rsid w:val="003B4FC0"/>
    <w:rsid w:val="003E758B"/>
    <w:rsid w:val="00432011"/>
    <w:rsid w:val="00451321"/>
    <w:rsid w:val="00455678"/>
    <w:rsid w:val="00470EEF"/>
    <w:rsid w:val="00484CBD"/>
    <w:rsid w:val="004B40C4"/>
    <w:rsid w:val="004D082C"/>
    <w:rsid w:val="004F0628"/>
    <w:rsid w:val="004F767D"/>
    <w:rsid w:val="00507B5F"/>
    <w:rsid w:val="00521E52"/>
    <w:rsid w:val="00555983"/>
    <w:rsid w:val="005574DE"/>
    <w:rsid w:val="00573140"/>
    <w:rsid w:val="005832AA"/>
    <w:rsid w:val="005A0638"/>
    <w:rsid w:val="005B697C"/>
    <w:rsid w:val="005E3CAD"/>
    <w:rsid w:val="006050C3"/>
    <w:rsid w:val="00606D07"/>
    <w:rsid w:val="006779A8"/>
    <w:rsid w:val="006A6018"/>
    <w:rsid w:val="007444C4"/>
    <w:rsid w:val="00761ECA"/>
    <w:rsid w:val="00770FEA"/>
    <w:rsid w:val="007A4CE9"/>
    <w:rsid w:val="007C3509"/>
    <w:rsid w:val="007D27C5"/>
    <w:rsid w:val="007E3B5A"/>
    <w:rsid w:val="00804F49"/>
    <w:rsid w:val="00817FBB"/>
    <w:rsid w:val="008460CF"/>
    <w:rsid w:val="008D7E7D"/>
    <w:rsid w:val="0091300A"/>
    <w:rsid w:val="00941296"/>
    <w:rsid w:val="00943FFD"/>
    <w:rsid w:val="009A4DDC"/>
    <w:rsid w:val="00A117C4"/>
    <w:rsid w:val="00A15CD4"/>
    <w:rsid w:val="00A2469B"/>
    <w:rsid w:val="00A41FFE"/>
    <w:rsid w:val="00A468CB"/>
    <w:rsid w:val="00A53BA9"/>
    <w:rsid w:val="00A91E04"/>
    <w:rsid w:val="00AB4A1A"/>
    <w:rsid w:val="00B23640"/>
    <w:rsid w:val="00B562A0"/>
    <w:rsid w:val="00C10144"/>
    <w:rsid w:val="00C11DFB"/>
    <w:rsid w:val="00C15C9F"/>
    <w:rsid w:val="00C226DE"/>
    <w:rsid w:val="00C41020"/>
    <w:rsid w:val="00C50F61"/>
    <w:rsid w:val="00C70AD8"/>
    <w:rsid w:val="00CA055C"/>
    <w:rsid w:val="00CA5FBF"/>
    <w:rsid w:val="00CB15DE"/>
    <w:rsid w:val="00CD286B"/>
    <w:rsid w:val="00CE7F6D"/>
    <w:rsid w:val="00D6402E"/>
    <w:rsid w:val="00D64F0D"/>
    <w:rsid w:val="00D67D27"/>
    <w:rsid w:val="00D83EDF"/>
    <w:rsid w:val="00D91983"/>
    <w:rsid w:val="00DB4E62"/>
    <w:rsid w:val="00E1653B"/>
    <w:rsid w:val="00E64C40"/>
    <w:rsid w:val="00E660CA"/>
    <w:rsid w:val="00E66186"/>
    <w:rsid w:val="00E95E20"/>
    <w:rsid w:val="00EA4081"/>
    <w:rsid w:val="00EE7BA3"/>
    <w:rsid w:val="00F067EE"/>
    <w:rsid w:val="00F10C77"/>
    <w:rsid w:val="00F642DF"/>
    <w:rsid w:val="00F7216F"/>
    <w:rsid w:val="00F742EC"/>
    <w:rsid w:val="00F924CB"/>
    <w:rsid w:val="00FA428A"/>
    <w:rsid w:val="00FB3AB5"/>
    <w:rsid w:val="00FC4DFA"/>
    <w:rsid w:val="00FF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1FF35-9F10-4368-9C9F-6EDA66D5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A5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A5FB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5FBF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6050C3"/>
    <w:rPr>
      <w:color w:val="106BBE"/>
    </w:rPr>
  </w:style>
  <w:style w:type="character" w:styleId="a6">
    <w:name w:val="Strong"/>
    <w:basedOn w:val="a0"/>
    <w:uiPriority w:val="22"/>
    <w:qFormat/>
    <w:rsid w:val="00C15C9F"/>
    <w:rPr>
      <w:b/>
      <w:bCs/>
    </w:rPr>
  </w:style>
  <w:style w:type="paragraph" w:customStyle="1" w:styleId="headertext">
    <w:name w:val="headertext"/>
    <w:basedOn w:val="a"/>
    <w:rsid w:val="0021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019585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123</cp:lastModifiedBy>
  <cp:revision>17</cp:revision>
  <dcterms:created xsi:type="dcterms:W3CDTF">2020-09-09T15:42:00Z</dcterms:created>
  <dcterms:modified xsi:type="dcterms:W3CDTF">2024-09-10T14:56:00Z</dcterms:modified>
</cp:coreProperties>
</file>